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71DC" w14:textId="77777777" w:rsidR="00CA02EC" w:rsidRDefault="00CA02EC" w:rsidP="00017D07">
      <w:pPr>
        <w:pStyle w:val="Title"/>
        <w:tabs>
          <w:tab w:val="left" w:pos="2082"/>
        </w:tabs>
        <w:spacing w:after="2000"/>
        <w:jc w:val="left"/>
        <w:rPr>
          <w:color w:val="004B8D"/>
        </w:rPr>
      </w:pPr>
      <w:bookmarkStart w:id="0" w:name="Cover"/>
    </w:p>
    <w:p w14:paraId="38F1B869" w14:textId="2694F58A" w:rsidR="00A11909" w:rsidRDefault="00376588" w:rsidP="00017D07">
      <w:pPr>
        <w:pStyle w:val="Title"/>
        <w:tabs>
          <w:tab w:val="left" w:pos="2082"/>
        </w:tabs>
        <w:spacing w:after="2000"/>
        <w:jc w:val="left"/>
        <w:rPr>
          <w:color w:val="004B8D"/>
        </w:rPr>
      </w:pPr>
      <w:r>
        <w:rPr>
          <w:noProof/>
        </w:rPr>
        <w:drawing>
          <wp:anchor distT="0" distB="0" distL="114300" distR="114300" simplePos="0" relativeHeight="251658240" behindDoc="0" locked="0" layoutInCell="1" allowOverlap="1" wp14:anchorId="1A423E81" wp14:editId="13EACF34">
            <wp:simplePos x="0" y="0"/>
            <wp:positionH relativeFrom="column">
              <wp:posOffset>4602480</wp:posOffset>
            </wp:positionH>
            <wp:positionV relativeFrom="paragraph">
              <wp:posOffset>434340</wp:posOffset>
            </wp:positionV>
            <wp:extent cx="1391285" cy="1143000"/>
            <wp:effectExtent l="0" t="0" r="0" b="0"/>
            <wp:wrapSquare wrapText="bothSides"/>
            <wp:docPr id="9" name="Picture 1" descr="Vision 2020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Vision 2020 Australi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285" cy="1143000"/>
                    </a:xfrm>
                    <a:prstGeom prst="rect">
                      <a:avLst/>
                    </a:prstGeom>
                    <a:noFill/>
                    <a:ln>
                      <a:noFill/>
                    </a:ln>
                  </pic:spPr>
                </pic:pic>
              </a:graphicData>
            </a:graphic>
          </wp:anchor>
        </w:drawing>
      </w:r>
    </w:p>
    <w:p w14:paraId="57C03664" w14:textId="1783AE8D" w:rsidR="006C2C8D" w:rsidRPr="006C2C8D" w:rsidRDefault="006C2C8D" w:rsidP="006C2C8D">
      <w:pPr>
        <w:pStyle w:val="Title"/>
        <w:spacing w:after="0"/>
        <w:jc w:val="left"/>
        <w:rPr>
          <w:sz w:val="20"/>
          <w:szCs w:val="20"/>
        </w:rPr>
      </w:pPr>
      <w:r>
        <w:rPr>
          <w:color w:val="004B8D"/>
        </w:rPr>
        <w:br w:type="textWrapping" w:clear="all"/>
      </w:r>
    </w:p>
    <w:p w14:paraId="7E9A5C95" w14:textId="043C20AD" w:rsidR="00007607" w:rsidRPr="008E03CE" w:rsidRDefault="00B23EF8" w:rsidP="006C2C8D">
      <w:pPr>
        <w:pStyle w:val="Title"/>
        <w:spacing w:after="0"/>
        <w:jc w:val="left"/>
        <w:rPr>
          <w:b/>
          <w:bCs/>
          <w:sz w:val="56"/>
          <w:szCs w:val="56"/>
        </w:rPr>
      </w:pPr>
      <w:sdt>
        <w:sdtPr>
          <w:rPr>
            <w:b/>
            <w:bCs/>
            <w:sz w:val="56"/>
            <w:szCs w:val="56"/>
          </w:rPr>
          <w:alias w:val="Title"/>
          <w:tag w:val=""/>
          <w:id w:val="-1521466203"/>
          <w:placeholder>
            <w:docPart w:val="638596735A7848FC84A74BD5028270E7"/>
          </w:placeholder>
          <w:dataBinding w:prefixMappings="xmlns:ns0='http://purl.org/dc/elements/1.1/' xmlns:ns1='http://schemas.openxmlformats.org/package/2006/metadata/core-properties' " w:xpath="/ns1:coreProperties[1]/ns0:title[1]" w:storeItemID="{6C3C8BC8-F283-45AE-878A-BAB7291924A1}"/>
          <w:text/>
        </w:sdtPr>
        <w:sdtEndPr/>
        <w:sdtContent>
          <w:r w:rsidR="008A302B">
            <w:rPr>
              <w:b/>
              <w:bCs/>
              <w:sz w:val="56"/>
              <w:szCs w:val="56"/>
            </w:rPr>
            <w:t>Vision 2020 Australia</w:t>
          </w:r>
        </w:sdtContent>
      </w:sdt>
    </w:p>
    <w:p w14:paraId="2CDA60CC" w14:textId="43594DF1" w:rsidR="008A302B" w:rsidRPr="008A302B" w:rsidRDefault="008A302B" w:rsidP="008A302B">
      <w:pPr>
        <w:pStyle w:val="Subtitle"/>
        <w:jc w:val="left"/>
        <w:rPr>
          <w:sz w:val="44"/>
          <w:szCs w:val="44"/>
        </w:rPr>
      </w:pPr>
      <w:r>
        <w:rPr>
          <w:sz w:val="44"/>
          <w:szCs w:val="44"/>
        </w:rPr>
        <w:t>CLEAR VISION</w:t>
      </w:r>
      <w:r>
        <w:rPr>
          <w:sz w:val="44"/>
          <w:szCs w:val="44"/>
        </w:rPr>
        <w:br/>
        <w:t>Key priorities for eye health &amp; vision care</w:t>
      </w:r>
    </w:p>
    <w:p w14:paraId="05D058C2" w14:textId="74781B24" w:rsidR="00706376" w:rsidRPr="006C3975" w:rsidRDefault="006759F6" w:rsidP="00CC2714">
      <w:pPr>
        <w:pStyle w:val="Subtitle"/>
        <w:jc w:val="left"/>
        <w:rPr>
          <w:color w:val="FFFFFF" w:themeColor="background1"/>
        </w:rPr>
      </w:pPr>
      <w:r w:rsidRPr="006C3975">
        <w:rPr>
          <w:color w:val="FFFFFF" w:themeColor="background1"/>
        </w:rPr>
        <w:t>[Subtitle]</w:t>
      </w:r>
    </w:p>
    <w:p w14:paraId="24E9CFB6" w14:textId="77777777" w:rsidR="00706376" w:rsidRPr="006759F6" w:rsidRDefault="006759F6" w:rsidP="00EC3CE8">
      <w:pPr>
        <w:pStyle w:val="Subtitle"/>
        <w:rPr>
          <w:color w:val="FFFFFF" w:themeColor="background1"/>
        </w:rPr>
      </w:pPr>
      <w:r w:rsidRPr="006759F6">
        <w:rPr>
          <w:color w:val="FFFFFF" w:themeColor="background1"/>
        </w:rPr>
        <w:t>[Date]</w:t>
      </w:r>
    </w:p>
    <w:bookmarkEnd w:id="0"/>
    <w:p w14:paraId="76D3DD89" w14:textId="77777777" w:rsidR="00007607" w:rsidRDefault="00007607" w:rsidP="00817D6F">
      <w:pPr>
        <w:pStyle w:val="BodyText"/>
        <w:sectPr w:rsidR="00007607" w:rsidSect="00007607">
          <w:footerReference w:type="default" r:id="rId12"/>
          <w:footerReference w:type="first" r:id="rId13"/>
          <w:pgSz w:w="11906" w:h="16838" w:code="9"/>
          <w:pgMar w:top="567" w:right="1134" w:bottom="425" w:left="1134" w:header="369" w:footer="635" w:gutter="0"/>
          <w:pgNumType w:start="0"/>
          <w:cols w:space="708"/>
          <w:titlePg/>
          <w:docGrid w:linePitch="360"/>
        </w:sectPr>
      </w:pPr>
    </w:p>
    <w:p w14:paraId="44EFA760" w14:textId="13EF7623" w:rsidR="00786206" w:rsidRPr="00DA1DD0" w:rsidRDefault="00786206" w:rsidP="00855ACC">
      <w:pPr>
        <w:pStyle w:val="Heading1"/>
        <w:rPr>
          <w:b/>
          <w:bCs w:val="0"/>
        </w:rPr>
      </w:pPr>
      <w:bookmarkStart w:id="1" w:name="_Toc92882636"/>
      <w:bookmarkStart w:id="2" w:name="_Toc125641544"/>
      <w:bookmarkStart w:id="3" w:name="_Toc125643218"/>
      <w:bookmarkStart w:id="4" w:name="_Toc157069949"/>
      <w:bookmarkStart w:id="5" w:name="_Toc157071358"/>
      <w:bookmarkStart w:id="6" w:name="_Toc157072931"/>
      <w:bookmarkStart w:id="7" w:name="_Toc185415525"/>
      <w:bookmarkStart w:id="8" w:name="_Toc185417221"/>
      <w:r w:rsidRPr="00DA1DD0">
        <w:rPr>
          <w:b/>
          <w:bCs w:val="0"/>
        </w:rPr>
        <w:lastRenderedPageBreak/>
        <w:t>About Vision 2020 Australia</w:t>
      </w:r>
      <w:bookmarkEnd w:id="1"/>
      <w:bookmarkEnd w:id="2"/>
      <w:bookmarkEnd w:id="3"/>
      <w:bookmarkEnd w:id="4"/>
      <w:bookmarkEnd w:id="5"/>
      <w:bookmarkEnd w:id="6"/>
      <w:bookmarkEnd w:id="7"/>
      <w:bookmarkEnd w:id="8"/>
    </w:p>
    <w:p w14:paraId="38F4E6D1" w14:textId="77777777" w:rsidR="00786206" w:rsidRDefault="00786206" w:rsidP="00786206">
      <w:pPr>
        <w:pStyle w:val="BodyText"/>
      </w:pPr>
      <w:r>
        <w:t>Vision 2020 Australia is the national peak body for the eye health and vision care sector.</w:t>
      </w:r>
    </w:p>
    <w:p w14:paraId="2647AAB5" w14:textId="72E98DA7" w:rsidR="00786206" w:rsidRDefault="6EE7375B" w:rsidP="00786206">
      <w:pPr>
        <w:pStyle w:val="BodyText"/>
      </w:pPr>
      <w:r>
        <w:t xml:space="preserve">It represents </w:t>
      </w:r>
      <w:r w:rsidR="00771161">
        <w:t xml:space="preserve">over 50 </w:t>
      </w:r>
      <w:r>
        <w:t xml:space="preserve">organisations involved in local and global eye health and vision care, health promotion, low vision support, vision rehabilitation, eye research, professional assistance and community support. </w:t>
      </w:r>
    </w:p>
    <w:p w14:paraId="4B8E7C8B" w14:textId="77777777" w:rsidR="00E405C4" w:rsidRDefault="00E405C4" w:rsidP="00E405C4">
      <w:pPr>
        <w:pStyle w:val="BodyText"/>
      </w:pPr>
      <w:r>
        <w:t>Vision 2020 Australia is the national peak body for the eye health and vision care sector. In developing this platform, we have worked with more than fifty member organisations involved in local and global eye health, low vision support, health promotion, vision rehabilitation and eye research to identify groups most in need.</w:t>
      </w:r>
    </w:p>
    <w:p w14:paraId="6F0FB08F" w14:textId="344CCECB" w:rsidR="00E405C4" w:rsidRDefault="00E405C4" w:rsidP="00E405C4">
      <w:pPr>
        <w:pStyle w:val="BodyText"/>
      </w:pPr>
      <w:r>
        <w:t>In addition to these sector-endorsed priorities, many members will also champion their own organisation-specific goals. Vision 2020 Australia is committed to supporting its members in advocating for a broad range of improvements in eye health, vision care, and support services.</w:t>
      </w:r>
    </w:p>
    <w:p w14:paraId="1542569E" w14:textId="77777777" w:rsidR="00B54B2D" w:rsidRDefault="00B54B2D" w:rsidP="00786206">
      <w:pPr>
        <w:pStyle w:val="Heading3"/>
      </w:pPr>
      <w:bookmarkStart w:id="9" w:name="_Toc125641545"/>
      <w:bookmarkStart w:id="10" w:name="_Toc125643219"/>
    </w:p>
    <w:p w14:paraId="02D7BA8D" w14:textId="34FBE544" w:rsidR="00786206" w:rsidRDefault="6EE7375B" w:rsidP="00786206">
      <w:pPr>
        <w:pStyle w:val="Heading3"/>
      </w:pPr>
      <w:bookmarkStart w:id="11" w:name="_Toc157069950"/>
      <w:bookmarkStart w:id="12" w:name="_Toc157071359"/>
      <w:bookmarkStart w:id="13" w:name="_Toc157072932"/>
      <w:bookmarkStart w:id="14" w:name="_Toc185415526"/>
      <w:bookmarkStart w:id="15" w:name="_Toc185417222"/>
      <w:r>
        <w:t xml:space="preserve">For further information regarding this </w:t>
      </w:r>
      <w:r w:rsidR="00E405C4">
        <w:t>document</w:t>
      </w:r>
      <w:r>
        <w:t>:</w:t>
      </w:r>
      <w:bookmarkEnd w:id="9"/>
      <w:bookmarkEnd w:id="10"/>
      <w:bookmarkEnd w:id="11"/>
      <w:bookmarkEnd w:id="12"/>
      <w:bookmarkEnd w:id="13"/>
      <w:bookmarkEnd w:id="14"/>
      <w:bookmarkEnd w:id="15"/>
    </w:p>
    <w:p w14:paraId="09513226" w14:textId="77777777" w:rsidR="00290C8B" w:rsidRDefault="00290C8B" w:rsidP="00401D48">
      <w:pPr>
        <w:pStyle w:val="BodyText"/>
        <w:spacing w:before="0" w:after="0"/>
      </w:pPr>
    </w:p>
    <w:p w14:paraId="1171B464" w14:textId="34F711CE" w:rsidR="00401D48" w:rsidRPr="0075637E" w:rsidRDefault="001945BD" w:rsidP="00401D48">
      <w:pPr>
        <w:pStyle w:val="BodyText"/>
        <w:spacing w:before="0" w:after="0"/>
        <w:rPr>
          <w:b/>
          <w:bCs/>
        </w:rPr>
      </w:pPr>
      <w:r w:rsidRPr="0075637E">
        <w:rPr>
          <w:b/>
          <w:bCs/>
        </w:rPr>
        <w:t>Carly Iles</w:t>
      </w:r>
    </w:p>
    <w:p w14:paraId="291C5744" w14:textId="7A0F7D26" w:rsidR="00786206" w:rsidRPr="00DF7D13" w:rsidRDefault="00DA1DD0" w:rsidP="00401D48">
      <w:pPr>
        <w:pStyle w:val="BodyText"/>
        <w:spacing w:before="0" w:after="0"/>
      </w:pPr>
      <w:r>
        <w:t>CEO</w:t>
      </w:r>
      <w:r w:rsidR="00786206">
        <w:br/>
        <w:t>Vision 2020 Australia</w:t>
      </w:r>
      <w:r w:rsidR="00786206">
        <w:br/>
        <w:t xml:space="preserve">T: </w:t>
      </w:r>
      <w:r w:rsidR="005C7239" w:rsidRPr="005C7239">
        <w:t>0447 264 009</w:t>
      </w:r>
      <w:r w:rsidR="00786206">
        <w:br/>
        <w:t xml:space="preserve">E: </w:t>
      </w:r>
      <w:hyperlink r:id="rId14" w:history="1">
        <w:r w:rsidR="00761AD9" w:rsidRPr="00FC2FFC">
          <w:rPr>
            <w:rStyle w:val="Hyperlink"/>
          </w:rPr>
          <w:t>ciles@vision2020australia.org.au</w:t>
        </w:r>
      </w:hyperlink>
    </w:p>
    <w:p w14:paraId="74781556" w14:textId="77777777" w:rsidR="00761AD9" w:rsidRDefault="00761AD9" w:rsidP="00401D48">
      <w:pPr>
        <w:pStyle w:val="BodyText"/>
        <w:spacing w:before="0" w:after="0"/>
      </w:pPr>
    </w:p>
    <w:p w14:paraId="070CF454" w14:textId="77777777" w:rsidR="00761AD9" w:rsidRDefault="00761AD9" w:rsidP="00401D48">
      <w:pPr>
        <w:pStyle w:val="BodyText"/>
        <w:spacing w:before="0" w:after="0"/>
      </w:pPr>
    </w:p>
    <w:p w14:paraId="7B022DA6" w14:textId="77777777" w:rsidR="006A6A37" w:rsidRDefault="006A6A37" w:rsidP="006A6A37">
      <w:pPr>
        <w:spacing w:before="80" w:after="80"/>
        <w:jc w:val="center"/>
        <w:rPr>
          <w:b/>
          <w:bCs/>
        </w:rPr>
      </w:pPr>
    </w:p>
    <w:p w14:paraId="59FCE2CD" w14:textId="77777777" w:rsidR="006A6A37" w:rsidRDefault="006A6A37" w:rsidP="006A6A37">
      <w:pPr>
        <w:spacing w:before="80" w:after="80"/>
        <w:jc w:val="center"/>
        <w:rPr>
          <w:b/>
          <w:bCs/>
        </w:rPr>
      </w:pPr>
    </w:p>
    <w:p w14:paraId="6E41B9B8" w14:textId="77777777" w:rsidR="006A6A37" w:rsidRDefault="006A6A37" w:rsidP="006A6A37">
      <w:pPr>
        <w:spacing w:before="80" w:after="80"/>
        <w:jc w:val="center"/>
        <w:rPr>
          <w:b/>
          <w:bCs/>
        </w:rPr>
      </w:pPr>
    </w:p>
    <w:p w14:paraId="18A2D604" w14:textId="77777777" w:rsidR="006A6A37" w:rsidRDefault="006A6A37" w:rsidP="006A6A37">
      <w:pPr>
        <w:spacing w:before="80" w:after="80"/>
        <w:jc w:val="center"/>
        <w:rPr>
          <w:b/>
          <w:bCs/>
        </w:rPr>
      </w:pPr>
    </w:p>
    <w:p w14:paraId="213C489C" w14:textId="77777777" w:rsidR="006A6A37" w:rsidRDefault="006A6A37" w:rsidP="006A6A37">
      <w:pPr>
        <w:spacing w:before="80" w:after="80"/>
        <w:jc w:val="center"/>
        <w:rPr>
          <w:b/>
          <w:bCs/>
        </w:rPr>
      </w:pPr>
    </w:p>
    <w:p w14:paraId="279901D4" w14:textId="77777777" w:rsidR="006A6A37" w:rsidRDefault="006A6A37" w:rsidP="006A6A37">
      <w:pPr>
        <w:spacing w:before="80" w:after="80"/>
        <w:jc w:val="center"/>
        <w:rPr>
          <w:b/>
          <w:bCs/>
        </w:rPr>
      </w:pPr>
    </w:p>
    <w:p w14:paraId="605AAFEB" w14:textId="77777777" w:rsidR="006A6A37" w:rsidRDefault="006A6A37" w:rsidP="006A6A37">
      <w:pPr>
        <w:spacing w:before="80" w:after="80"/>
        <w:jc w:val="center"/>
        <w:rPr>
          <w:b/>
          <w:bCs/>
        </w:rPr>
      </w:pPr>
    </w:p>
    <w:p w14:paraId="4AC7CE28" w14:textId="77777777" w:rsidR="006A6A37" w:rsidRDefault="006A6A37" w:rsidP="006A6A37">
      <w:pPr>
        <w:spacing w:before="80" w:after="80"/>
        <w:jc w:val="center"/>
        <w:rPr>
          <w:b/>
          <w:bCs/>
        </w:rPr>
      </w:pPr>
    </w:p>
    <w:p w14:paraId="2B644861" w14:textId="77777777" w:rsidR="006A6A37" w:rsidRDefault="006A6A37" w:rsidP="006A6A37">
      <w:pPr>
        <w:spacing w:before="80" w:after="80"/>
        <w:jc w:val="center"/>
        <w:rPr>
          <w:b/>
          <w:bCs/>
        </w:rPr>
      </w:pPr>
    </w:p>
    <w:p w14:paraId="4131E1F8" w14:textId="77777777" w:rsidR="006D52FA" w:rsidRDefault="006A6A37" w:rsidP="006A6A37">
      <w:pPr>
        <w:spacing w:before="80" w:after="80"/>
        <w:jc w:val="center"/>
        <w:rPr>
          <w:b/>
          <w:bCs/>
        </w:rPr>
      </w:pPr>
      <w:r w:rsidRPr="006A6A37">
        <w:rPr>
          <w:b/>
          <w:bCs/>
        </w:rPr>
        <w:t>Vision 2020 Australia respects and honours</w:t>
      </w:r>
    </w:p>
    <w:p w14:paraId="55FDB49F" w14:textId="31B6B2B3" w:rsidR="006A6A37" w:rsidRPr="006A6A37" w:rsidRDefault="006A6A37" w:rsidP="006A6A37">
      <w:pPr>
        <w:spacing w:before="80" w:after="80"/>
        <w:jc w:val="center"/>
        <w:rPr>
          <w:b/>
          <w:bCs/>
        </w:rPr>
      </w:pPr>
      <w:r w:rsidRPr="006A6A37">
        <w:rPr>
          <w:b/>
          <w:bCs/>
        </w:rPr>
        <w:t>Aboriginal and Torres Strait Islander Elders past</w:t>
      </w:r>
      <w:r w:rsidR="006D52FA">
        <w:rPr>
          <w:b/>
          <w:bCs/>
        </w:rPr>
        <w:t xml:space="preserve"> and</w:t>
      </w:r>
      <w:r w:rsidRPr="006A6A37">
        <w:rPr>
          <w:b/>
          <w:bCs/>
        </w:rPr>
        <w:t xml:space="preserve"> present.</w:t>
      </w:r>
    </w:p>
    <w:p w14:paraId="01071F51" w14:textId="77777777" w:rsidR="006A6A37" w:rsidRPr="006A6A37" w:rsidRDefault="006A6A37" w:rsidP="006A6A37">
      <w:pPr>
        <w:spacing w:before="80" w:after="80"/>
        <w:jc w:val="center"/>
        <w:rPr>
          <w:b/>
          <w:bCs/>
        </w:rPr>
      </w:pPr>
    </w:p>
    <w:p w14:paraId="48EE2036" w14:textId="09491AF4" w:rsidR="00F45B8E" w:rsidRDefault="006A6A37" w:rsidP="006A6A37">
      <w:pPr>
        <w:spacing w:before="80" w:after="80"/>
        <w:jc w:val="center"/>
        <w:rPr>
          <w:rFonts w:eastAsia="Times New Roman" w:cs="Times New Roman"/>
          <w:sz w:val="22"/>
          <w:szCs w:val="24"/>
          <w:lang w:eastAsia="en-AU"/>
        </w:rPr>
      </w:pPr>
      <w:r w:rsidRPr="006A6A37">
        <w:rPr>
          <w:b/>
          <w:bCs/>
        </w:rPr>
        <w:t xml:space="preserve">We acknowledge the stories, traditions and cultures of Aboriginal and Torres Strait Islander peoples and recognise their continuing connection to land, waters and community. </w:t>
      </w:r>
      <w:r w:rsidR="00F45B8E">
        <w:br w:type="page"/>
      </w:r>
    </w:p>
    <w:bookmarkStart w:id="16" w:name="_Toc185417223" w:displacedByCustomXml="next"/>
    <w:bookmarkStart w:id="17" w:name="_Toc157072933" w:displacedByCustomXml="next"/>
    <w:bookmarkStart w:id="18" w:name="_Toc157071360" w:displacedByCustomXml="next"/>
    <w:bookmarkStart w:id="19" w:name="_Toc157069951" w:displacedByCustomXml="next"/>
    <w:bookmarkStart w:id="20" w:name="_Toc125643220" w:displacedByCustomXml="next"/>
    <w:bookmarkStart w:id="21" w:name="_Toc185415527" w:displacedByCustomXml="next"/>
    <w:sdt>
      <w:sdtPr>
        <w:rPr>
          <w:rFonts w:asciiTheme="minorHAnsi" w:eastAsiaTheme="minorHAnsi" w:hAnsiTheme="minorHAnsi" w:cstheme="minorBidi"/>
          <w:bCs w:val="0"/>
          <w:color w:val="auto"/>
          <w:kern w:val="0"/>
          <w:sz w:val="24"/>
          <w:szCs w:val="22"/>
          <w:lang w:eastAsia="en-US"/>
        </w:rPr>
        <w:id w:val="1545559532"/>
        <w:docPartObj>
          <w:docPartGallery w:val="Table of Contents"/>
          <w:docPartUnique/>
        </w:docPartObj>
      </w:sdtPr>
      <w:sdtEndPr>
        <w:rPr>
          <w:b/>
          <w:noProof/>
        </w:rPr>
      </w:sdtEndPr>
      <w:sdtContent>
        <w:p w14:paraId="577870E9" w14:textId="353F2899" w:rsidR="00F94D09" w:rsidRPr="00C972B8" w:rsidRDefault="00F94D09">
          <w:pPr>
            <w:pStyle w:val="TOCHeading"/>
            <w:rPr>
              <w:b/>
              <w:bCs w:val="0"/>
            </w:rPr>
          </w:pPr>
          <w:r w:rsidRPr="00C972B8">
            <w:rPr>
              <w:b/>
              <w:bCs w:val="0"/>
            </w:rPr>
            <w:t>Contents</w:t>
          </w:r>
          <w:bookmarkEnd w:id="21"/>
          <w:bookmarkEnd w:id="20"/>
          <w:bookmarkEnd w:id="19"/>
          <w:bookmarkEnd w:id="18"/>
          <w:bookmarkEnd w:id="17"/>
          <w:bookmarkEnd w:id="16"/>
        </w:p>
        <w:p w14:paraId="06769578" w14:textId="6DF3FDBE" w:rsidR="00B23EF8" w:rsidRDefault="00F94D09">
          <w:pPr>
            <w:pStyle w:val="TOC1"/>
            <w:rPr>
              <w:rFonts w:eastAsiaTheme="minorEastAsia"/>
              <w:color w:val="auto"/>
              <w:kern w:val="2"/>
              <w:szCs w:val="24"/>
              <w:lang w:eastAsia="en-AU"/>
              <w14:ligatures w14:val="standardContextual"/>
            </w:rPr>
          </w:pPr>
          <w:r>
            <w:fldChar w:fldCharType="begin"/>
          </w:r>
          <w:r>
            <w:instrText xml:space="preserve"> TOC \o "1-3" \h \z \u </w:instrText>
          </w:r>
          <w:r>
            <w:fldChar w:fldCharType="separate"/>
          </w:r>
          <w:hyperlink w:anchor="_Toc185417224" w:history="1">
            <w:r w:rsidR="00B23EF8" w:rsidRPr="0054564A">
              <w:rPr>
                <w:rStyle w:val="Hyperlink"/>
                <w:b/>
              </w:rPr>
              <w:t>At a Glance: An overview of our 2025 election platform</w:t>
            </w:r>
            <w:r w:rsidR="00B23EF8">
              <w:rPr>
                <w:webHidden/>
              </w:rPr>
              <w:tab/>
            </w:r>
            <w:r w:rsidR="00B23EF8">
              <w:rPr>
                <w:webHidden/>
              </w:rPr>
              <w:fldChar w:fldCharType="begin"/>
            </w:r>
            <w:r w:rsidR="00B23EF8">
              <w:rPr>
                <w:webHidden/>
              </w:rPr>
              <w:instrText xml:space="preserve"> PAGEREF _Toc185417224 \h </w:instrText>
            </w:r>
            <w:r w:rsidR="00B23EF8">
              <w:rPr>
                <w:webHidden/>
              </w:rPr>
            </w:r>
            <w:r w:rsidR="00B23EF8">
              <w:rPr>
                <w:webHidden/>
              </w:rPr>
              <w:fldChar w:fldCharType="separate"/>
            </w:r>
            <w:r w:rsidR="00B23EF8">
              <w:rPr>
                <w:webHidden/>
              </w:rPr>
              <w:t>1</w:t>
            </w:r>
            <w:r w:rsidR="00B23EF8">
              <w:rPr>
                <w:webHidden/>
              </w:rPr>
              <w:fldChar w:fldCharType="end"/>
            </w:r>
          </w:hyperlink>
        </w:p>
        <w:p w14:paraId="0E50D2B2" w14:textId="0D98B0D7" w:rsidR="00B23EF8" w:rsidRDefault="00B23EF8">
          <w:pPr>
            <w:pStyle w:val="TOC1"/>
            <w:rPr>
              <w:rFonts w:eastAsiaTheme="minorEastAsia"/>
              <w:color w:val="auto"/>
              <w:kern w:val="2"/>
              <w:szCs w:val="24"/>
              <w:lang w:eastAsia="en-AU"/>
              <w14:ligatures w14:val="standardContextual"/>
            </w:rPr>
          </w:pPr>
          <w:hyperlink w:anchor="_Toc185417225" w:history="1">
            <w:r w:rsidRPr="0054564A">
              <w:rPr>
                <w:rStyle w:val="Hyperlink"/>
                <w:b/>
              </w:rPr>
              <w:t>Clear Vision for Eye Health: Right care, right place, right time</w:t>
            </w:r>
            <w:r>
              <w:rPr>
                <w:webHidden/>
              </w:rPr>
              <w:tab/>
            </w:r>
            <w:r>
              <w:rPr>
                <w:webHidden/>
              </w:rPr>
              <w:fldChar w:fldCharType="begin"/>
            </w:r>
            <w:r>
              <w:rPr>
                <w:webHidden/>
              </w:rPr>
              <w:instrText xml:space="preserve"> PAGEREF _Toc185417225 \h </w:instrText>
            </w:r>
            <w:r>
              <w:rPr>
                <w:webHidden/>
              </w:rPr>
            </w:r>
            <w:r>
              <w:rPr>
                <w:webHidden/>
              </w:rPr>
              <w:fldChar w:fldCharType="separate"/>
            </w:r>
            <w:r>
              <w:rPr>
                <w:webHidden/>
              </w:rPr>
              <w:t>2</w:t>
            </w:r>
            <w:r>
              <w:rPr>
                <w:webHidden/>
              </w:rPr>
              <w:fldChar w:fldCharType="end"/>
            </w:r>
          </w:hyperlink>
        </w:p>
        <w:p w14:paraId="4DAFAFAF" w14:textId="381B382A" w:rsidR="00B23EF8" w:rsidRDefault="00B23EF8">
          <w:pPr>
            <w:pStyle w:val="TOC2"/>
            <w:rPr>
              <w:rFonts w:eastAsiaTheme="minorEastAsia"/>
              <w:kern w:val="2"/>
              <w:szCs w:val="24"/>
              <w:lang w:eastAsia="en-AU"/>
              <w14:ligatures w14:val="standardContextual"/>
            </w:rPr>
          </w:pPr>
          <w:hyperlink w:anchor="_Toc185417226" w:history="1">
            <w:r w:rsidRPr="0054564A">
              <w:rPr>
                <w:rStyle w:val="Hyperlink"/>
              </w:rPr>
              <w:t>The Problem</w:t>
            </w:r>
            <w:r>
              <w:rPr>
                <w:webHidden/>
              </w:rPr>
              <w:tab/>
            </w:r>
            <w:r>
              <w:rPr>
                <w:webHidden/>
              </w:rPr>
              <w:fldChar w:fldCharType="begin"/>
            </w:r>
            <w:r>
              <w:rPr>
                <w:webHidden/>
              </w:rPr>
              <w:instrText xml:space="preserve"> PAGEREF _Toc185417226 \h </w:instrText>
            </w:r>
            <w:r>
              <w:rPr>
                <w:webHidden/>
              </w:rPr>
            </w:r>
            <w:r>
              <w:rPr>
                <w:webHidden/>
              </w:rPr>
              <w:fldChar w:fldCharType="separate"/>
            </w:r>
            <w:r>
              <w:rPr>
                <w:webHidden/>
              </w:rPr>
              <w:t>2</w:t>
            </w:r>
            <w:r>
              <w:rPr>
                <w:webHidden/>
              </w:rPr>
              <w:fldChar w:fldCharType="end"/>
            </w:r>
          </w:hyperlink>
        </w:p>
        <w:p w14:paraId="67F3AF2E" w14:textId="0CE0A0F0" w:rsidR="00B23EF8" w:rsidRDefault="00B23EF8">
          <w:pPr>
            <w:pStyle w:val="TOC2"/>
            <w:rPr>
              <w:rFonts w:eastAsiaTheme="minorEastAsia"/>
              <w:kern w:val="2"/>
              <w:szCs w:val="24"/>
              <w:lang w:eastAsia="en-AU"/>
              <w14:ligatures w14:val="standardContextual"/>
            </w:rPr>
          </w:pPr>
          <w:hyperlink w:anchor="_Toc185417227" w:history="1">
            <w:r w:rsidRPr="0054564A">
              <w:rPr>
                <w:rStyle w:val="Hyperlink"/>
              </w:rPr>
              <w:t>The Solution</w:t>
            </w:r>
            <w:r>
              <w:rPr>
                <w:webHidden/>
              </w:rPr>
              <w:tab/>
            </w:r>
            <w:r>
              <w:rPr>
                <w:webHidden/>
              </w:rPr>
              <w:fldChar w:fldCharType="begin"/>
            </w:r>
            <w:r>
              <w:rPr>
                <w:webHidden/>
              </w:rPr>
              <w:instrText xml:space="preserve"> PAGEREF _Toc185417227 \h </w:instrText>
            </w:r>
            <w:r>
              <w:rPr>
                <w:webHidden/>
              </w:rPr>
            </w:r>
            <w:r>
              <w:rPr>
                <w:webHidden/>
              </w:rPr>
              <w:fldChar w:fldCharType="separate"/>
            </w:r>
            <w:r>
              <w:rPr>
                <w:webHidden/>
              </w:rPr>
              <w:t>3</w:t>
            </w:r>
            <w:r>
              <w:rPr>
                <w:webHidden/>
              </w:rPr>
              <w:fldChar w:fldCharType="end"/>
            </w:r>
          </w:hyperlink>
        </w:p>
        <w:p w14:paraId="0A94530D" w14:textId="68BFA17F" w:rsidR="00B23EF8" w:rsidRDefault="00B23EF8">
          <w:pPr>
            <w:pStyle w:val="TOC2"/>
            <w:rPr>
              <w:rFonts w:eastAsiaTheme="minorEastAsia"/>
              <w:kern w:val="2"/>
              <w:szCs w:val="24"/>
              <w:lang w:eastAsia="en-AU"/>
              <w14:ligatures w14:val="standardContextual"/>
            </w:rPr>
          </w:pPr>
          <w:hyperlink w:anchor="_Toc185417228" w:history="1">
            <w:r w:rsidRPr="0054564A">
              <w:rPr>
                <w:rStyle w:val="Hyperlink"/>
              </w:rPr>
              <w:t>The Ask</w:t>
            </w:r>
            <w:r>
              <w:rPr>
                <w:webHidden/>
              </w:rPr>
              <w:tab/>
            </w:r>
            <w:r>
              <w:rPr>
                <w:webHidden/>
              </w:rPr>
              <w:fldChar w:fldCharType="begin"/>
            </w:r>
            <w:r>
              <w:rPr>
                <w:webHidden/>
              </w:rPr>
              <w:instrText xml:space="preserve"> PAGEREF _Toc185417228 \h </w:instrText>
            </w:r>
            <w:r>
              <w:rPr>
                <w:webHidden/>
              </w:rPr>
            </w:r>
            <w:r>
              <w:rPr>
                <w:webHidden/>
              </w:rPr>
              <w:fldChar w:fldCharType="separate"/>
            </w:r>
            <w:r>
              <w:rPr>
                <w:webHidden/>
              </w:rPr>
              <w:t>4</w:t>
            </w:r>
            <w:r>
              <w:rPr>
                <w:webHidden/>
              </w:rPr>
              <w:fldChar w:fldCharType="end"/>
            </w:r>
          </w:hyperlink>
        </w:p>
        <w:p w14:paraId="7742DD4E" w14:textId="6FB70BD5" w:rsidR="00B23EF8" w:rsidRDefault="00B23EF8">
          <w:pPr>
            <w:pStyle w:val="TOC2"/>
            <w:rPr>
              <w:rFonts w:eastAsiaTheme="minorEastAsia"/>
              <w:kern w:val="2"/>
              <w:szCs w:val="24"/>
              <w:lang w:eastAsia="en-AU"/>
              <w14:ligatures w14:val="standardContextual"/>
            </w:rPr>
          </w:pPr>
          <w:hyperlink w:anchor="_Toc185417229" w:history="1">
            <w:r w:rsidRPr="0054564A">
              <w:rPr>
                <w:rStyle w:val="Hyperlink"/>
              </w:rPr>
              <w:t>Proposed program structure and budget</w:t>
            </w:r>
            <w:r>
              <w:rPr>
                <w:webHidden/>
              </w:rPr>
              <w:tab/>
            </w:r>
            <w:r>
              <w:rPr>
                <w:webHidden/>
              </w:rPr>
              <w:fldChar w:fldCharType="begin"/>
            </w:r>
            <w:r>
              <w:rPr>
                <w:webHidden/>
              </w:rPr>
              <w:instrText xml:space="preserve"> PAGEREF _Toc185417229 \h </w:instrText>
            </w:r>
            <w:r>
              <w:rPr>
                <w:webHidden/>
              </w:rPr>
            </w:r>
            <w:r>
              <w:rPr>
                <w:webHidden/>
              </w:rPr>
              <w:fldChar w:fldCharType="separate"/>
            </w:r>
            <w:r>
              <w:rPr>
                <w:webHidden/>
              </w:rPr>
              <w:t>5</w:t>
            </w:r>
            <w:r>
              <w:rPr>
                <w:webHidden/>
              </w:rPr>
              <w:fldChar w:fldCharType="end"/>
            </w:r>
          </w:hyperlink>
        </w:p>
        <w:p w14:paraId="5B30F365" w14:textId="6F4B04D3" w:rsidR="00B23EF8" w:rsidRDefault="00B23EF8">
          <w:pPr>
            <w:pStyle w:val="TOC1"/>
            <w:rPr>
              <w:rFonts w:eastAsiaTheme="minorEastAsia"/>
              <w:color w:val="auto"/>
              <w:kern w:val="2"/>
              <w:szCs w:val="24"/>
              <w:lang w:eastAsia="en-AU"/>
              <w14:ligatures w14:val="standardContextual"/>
            </w:rPr>
          </w:pPr>
          <w:hyperlink w:anchor="_Toc185417230" w:history="1">
            <w:r w:rsidRPr="0054564A">
              <w:rPr>
                <w:rStyle w:val="Hyperlink"/>
                <w:b/>
              </w:rPr>
              <w:t>Clear Vision for Older Australians: Promoting early intervention in the Support at Home Program</w:t>
            </w:r>
            <w:r>
              <w:rPr>
                <w:webHidden/>
              </w:rPr>
              <w:tab/>
            </w:r>
            <w:r>
              <w:rPr>
                <w:webHidden/>
              </w:rPr>
              <w:fldChar w:fldCharType="begin"/>
            </w:r>
            <w:r>
              <w:rPr>
                <w:webHidden/>
              </w:rPr>
              <w:instrText xml:space="preserve"> PAGEREF _Toc185417230 \h </w:instrText>
            </w:r>
            <w:r>
              <w:rPr>
                <w:webHidden/>
              </w:rPr>
            </w:r>
            <w:r>
              <w:rPr>
                <w:webHidden/>
              </w:rPr>
              <w:fldChar w:fldCharType="separate"/>
            </w:r>
            <w:r>
              <w:rPr>
                <w:webHidden/>
              </w:rPr>
              <w:t>8</w:t>
            </w:r>
            <w:r>
              <w:rPr>
                <w:webHidden/>
              </w:rPr>
              <w:fldChar w:fldCharType="end"/>
            </w:r>
          </w:hyperlink>
        </w:p>
        <w:p w14:paraId="7FF63F7B" w14:textId="58464DD6" w:rsidR="00B23EF8" w:rsidRDefault="00B23EF8">
          <w:pPr>
            <w:pStyle w:val="TOC2"/>
            <w:rPr>
              <w:rFonts w:eastAsiaTheme="minorEastAsia"/>
              <w:kern w:val="2"/>
              <w:szCs w:val="24"/>
              <w:lang w:eastAsia="en-AU"/>
              <w14:ligatures w14:val="standardContextual"/>
            </w:rPr>
          </w:pPr>
          <w:hyperlink w:anchor="_Toc185417231" w:history="1">
            <w:r w:rsidRPr="0054564A">
              <w:rPr>
                <w:rStyle w:val="Hyperlink"/>
              </w:rPr>
              <w:t>The Problem</w:t>
            </w:r>
            <w:r>
              <w:rPr>
                <w:webHidden/>
              </w:rPr>
              <w:tab/>
            </w:r>
            <w:r>
              <w:rPr>
                <w:webHidden/>
              </w:rPr>
              <w:fldChar w:fldCharType="begin"/>
            </w:r>
            <w:r>
              <w:rPr>
                <w:webHidden/>
              </w:rPr>
              <w:instrText xml:space="preserve"> PAGEREF _Toc185417231 \h </w:instrText>
            </w:r>
            <w:r>
              <w:rPr>
                <w:webHidden/>
              </w:rPr>
            </w:r>
            <w:r>
              <w:rPr>
                <w:webHidden/>
              </w:rPr>
              <w:fldChar w:fldCharType="separate"/>
            </w:r>
            <w:r>
              <w:rPr>
                <w:webHidden/>
              </w:rPr>
              <w:t>8</w:t>
            </w:r>
            <w:r>
              <w:rPr>
                <w:webHidden/>
              </w:rPr>
              <w:fldChar w:fldCharType="end"/>
            </w:r>
          </w:hyperlink>
        </w:p>
        <w:p w14:paraId="24EE5110" w14:textId="24F13EA1" w:rsidR="00B23EF8" w:rsidRDefault="00B23EF8">
          <w:pPr>
            <w:pStyle w:val="TOC2"/>
            <w:rPr>
              <w:rFonts w:eastAsiaTheme="minorEastAsia"/>
              <w:kern w:val="2"/>
              <w:szCs w:val="24"/>
              <w:lang w:eastAsia="en-AU"/>
              <w14:ligatures w14:val="standardContextual"/>
            </w:rPr>
          </w:pPr>
          <w:hyperlink w:anchor="_Toc185417232" w:history="1">
            <w:r w:rsidRPr="0054564A">
              <w:rPr>
                <w:rStyle w:val="Hyperlink"/>
              </w:rPr>
              <w:t>The Solution</w:t>
            </w:r>
            <w:r>
              <w:rPr>
                <w:webHidden/>
              </w:rPr>
              <w:tab/>
            </w:r>
            <w:r>
              <w:rPr>
                <w:webHidden/>
              </w:rPr>
              <w:fldChar w:fldCharType="begin"/>
            </w:r>
            <w:r>
              <w:rPr>
                <w:webHidden/>
              </w:rPr>
              <w:instrText xml:space="preserve"> PAGEREF _Toc185417232 \h </w:instrText>
            </w:r>
            <w:r>
              <w:rPr>
                <w:webHidden/>
              </w:rPr>
            </w:r>
            <w:r>
              <w:rPr>
                <w:webHidden/>
              </w:rPr>
              <w:fldChar w:fldCharType="separate"/>
            </w:r>
            <w:r>
              <w:rPr>
                <w:webHidden/>
              </w:rPr>
              <w:t>9</w:t>
            </w:r>
            <w:r>
              <w:rPr>
                <w:webHidden/>
              </w:rPr>
              <w:fldChar w:fldCharType="end"/>
            </w:r>
          </w:hyperlink>
        </w:p>
        <w:p w14:paraId="65A8A48F" w14:textId="48A72C84" w:rsidR="00B23EF8" w:rsidRDefault="00B23EF8">
          <w:pPr>
            <w:pStyle w:val="TOC2"/>
            <w:rPr>
              <w:rFonts w:eastAsiaTheme="minorEastAsia"/>
              <w:kern w:val="2"/>
              <w:szCs w:val="24"/>
              <w:lang w:eastAsia="en-AU"/>
              <w14:ligatures w14:val="standardContextual"/>
            </w:rPr>
          </w:pPr>
          <w:hyperlink w:anchor="_Toc185417233" w:history="1">
            <w:r w:rsidRPr="0054564A">
              <w:rPr>
                <w:rStyle w:val="Hyperlink"/>
              </w:rPr>
              <w:t>The Ask</w:t>
            </w:r>
            <w:r>
              <w:rPr>
                <w:webHidden/>
              </w:rPr>
              <w:tab/>
            </w:r>
            <w:r>
              <w:rPr>
                <w:webHidden/>
              </w:rPr>
              <w:fldChar w:fldCharType="begin"/>
            </w:r>
            <w:r>
              <w:rPr>
                <w:webHidden/>
              </w:rPr>
              <w:instrText xml:space="preserve"> PAGEREF _Toc185417233 \h </w:instrText>
            </w:r>
            <w:r>
              <w:rPr>
                <w:webHidden/>
              </w:rPr>
            </w:r>
            <w:r>
              <w:rPr>
                <w:webHidden/>
              </w:rPr>
              <w:fldChar w:fldCharType="separate"/>
            </w:r>
            <w:r>
              <w:rPr>
                <w:webHidden/>
              </w:rPr>
              <w:t>10</w:t>
            </w:r>
            <w:r>
              <w:rPr>
                <w:webHidden/>
              </w:rPr>
              <w:fldChar w:fldCharType="end"/>
            </w:r>
          </w:hyperlink>
        </w:p>
        <w:p w14:paraId="11BDE24F" w14:textId="4A7393BB" w:rsidR="00B23EF8" w:rsidRDefault="00B23EF8">
          <w:pPr>
            <w:pStyle w:val="TOC1"/>
            <w:rPr>
              <w:rFonts w:eastAsiaTheme="minorEastAsia"/>
              <w:color w:val="auto"/>
              <w:kern w:val="2"/>
              <w:szCs w:val="24"/>
              <w:lang w:eastAsia="en-AU"/>
              <w14:ligatures w14:val="standardContextual"/>
            </w:rPr>
          </w:pPr>
          <w:hyperlink w:anchor="_Toc185417234" w:history="1">
            <w:r w:rsidRPr="0054564A">
              <w:rPr>
                <w:rStyle w:val="Hyperlink"/>
                <w:b/>
              </w:rPr>
              <w:t>Clear Vision for a Stronger, More Inclusive and Resilient Region: Prioritising assistive technology for older people in the Western Pacific</w:t>
            </w:r>
            <w:r>
              <w:rPr>
                <w:webHidden/>
              </w:rPr>
              <w:tab/>
            </w:r>
            <w:r>
              <w:rPr>
                <w:webHidden/>
              </w:rPr>
              <w:fldChar w:fldCharType="begin"/>
            </w:r>
            <w:r>
              <w:rPr>
                <w:webHidden/>
              </w:rPr>
              <w:instrText xml:space="preserve"> PAGEREF _Toc185417234 \h </w:instrText>
            </w:r>
            <w:r>
              <w:rPr>
                <w:webHidden/>
              </w:rPr>
            </w:r>
            <w:r>
              <w:rPr>
                <w:webHidden/>
              </w:rPr>
              <w:fldChar w:fldCharType="separate"/>
            </w:r>
            <w:r>
              <w:rPr>
                <w:webHidden/>
              </w:rPr>
              <w:t>13</w:t>
            </w:r>
            <w:r>
              <w:rPr>
                <w:webHidden/>
              </w:rPr>
              <w:fldChar w:fldCharType="end"/>
            </w:r>
          </w:hyperlink>
        </w:p>
        <w:p w14:paraId="3C9FBACE" w14:textId="4B9880A4" w:rsidR="00B23EF8" w:rsidRDefault="00B23EF8">
          <w:pPr>
            <w:pStyle w:val="TOC2"/>
            <w:rPr>
              <w:rFonts w:eastAsiaTheme="minorEastAsia"/>
              <w:kern w:val="2"/>
              <w:szCs w:val="24"/>
              <w:lang w:eastAsia="en-AU"/>
              <w14:ligatures w14:val="standardContextual"/>
            </w:rPr>
          </w:pPr>
          <w:hyperlink w:anchor="_Toc185417235" w:history="1">
            <w:r w:rsidRPr="0054564A">
              <w:rPr>
                <w:rStyle w:val="Hyperlink"/>
              </w:rPr>
              <w:t>The Problem</w:t>
            </w:r>
            <w:r>
              <w:rPr>
                <w:webHidden/>
              </w:rPr>
              <w:tab/>
            </w:r>
            <w:r>
              <w:rPr>
                <w:webHidden/>
              </w:rPr>
              <w:fldChar w:fldCharType="begin"/>
            </w:r>
            <w:r>
              <w:rPr>
                <w:webHidden/>
              </w:rPr>
              <w:instrText xml:space="preserve"> PAGEREF _Toc185417235 \h </w:instrText>
            </w:r>
            <w:r>
              <w:rPr>
                <w:webHidden/>
              </w:rPr>
            </w:r>
            <w:r>
              <w:rPr>
                <w:webHidden/>
              </w:rPr>
              <w:fldChar w:fldCharType="separate"/>
            </w:r>
            <w:r>
              <w:rPr>
                <w:webHidden/>
              </w:rPr>
              <w:t>13</w:t>
            </w:r>
            <w:r>
              <w:rPr>
                <w:webHidden/>
              </w:rPr>
              <w:fldChar w:fldCharType="end"/>
            </w:r>
          </w:hyperlink>
        </w:p>
        <w:p w14:paraId="56CE3CF6" w14:textId="6A27C59E" w:rsidR="00B23EF8" w:rsidRDefault="00B23EF8">
          <w:pPr>
            <w:pStyle w:val="TOC2"/>
            <w:rPr>
              <w:rFonts w:eastAsiaTheme="minorEastAsia"/>
              <w:kern w:val="2"/>
              <w:szCs w:val="24"/>
              <w:lang w:eastAsia="en-AU"/>
              <w14:ligatures w14:val="standardContextual"/>
            </w:rPr>
          </w:pPr>
          <w:hyperlink w:anchor="_Toc185417236" w:history="1">
            <w:r w:rsidRPr="0054564A">
              <w:rPr>
                <w:rStyle w:val="Hyperlink"/>
              </w:rPr>
              <w:t>The Solution</w:t>
            </w:r>
            <w:r>
              <w:rPr>
                <w:webHidden/>
              </w:rPr>
              <w:tab/>
            </w:r>
            <w:r>
              <w:rPr>
                <w:webHidden/>
              </w:rPr>
              <w:fldChar w:fldCharType="begin"/>
            </w:r>
            <w:r>
              <w:rPr>
                <w:webHidden/>
              </w:rPr>
              <w:instrText xml:space="preserve"> PAGEREF _Toc185417236 \h </w:instrText>
            </w:r>
            <w:r>
              <w:rPr>
                <w:webHidden/>
              </w:rPr>
            </w:r>
            <w:r>
              <w:rPr>
                <w:webHidden/>
              </w:rPr>
              <w:fldChar w:fldCharType="separate"/>
            </w:r>
            <w:r>
              <w:rPr>
                <w:webHidden/>
              </w:rPr>
              <w:t>14</w:t>
            </w:r>
            <w:r>
              <w:rPr>
                <w:webHidden/>
              </w:rPr>
              <w:fldChar w:fldCharType="end"/>
            </w:r>
          </w:hyperlink>
        </w:p>
        <w:p w14:paraId="41059830" w14:textId="20448FB9" w:rsidR="00B23EF8" w:rsidRDefault="00B23EF8">
          <w:pPr>
            <w:pStyle w:val="TOC2"/>
            <w:rPr>
              <w:rFonts w:eastAsiaTheme="minorEastAsia"/>
              <w:kern w:val="2"/>
              <w:szCs w:val="24"/>
              <w:lang w:eastAsia="en-AU"/>
              <w14:ligatures w14:val="standardContextual"/>
            </w:rPr>
          </w:pPr>
          <w:hyperlink w:anchor="_Toc185417237" w:history="1">
            <w:r w:rsidRPr="0054564A">
              <w:rPr>
                <w:rStyle w:val="Hyperlink"/>
              </w:rPr>
              <w:t>The Ask</w:t>
            </w:r>
            <w:r>
              <w:rPr>
                <w:webHidden/>
              </w:rPr>
              <w:tab/>
            </w:r>
            <w:r>
              <w:rPr>
                <w:webHidden/>
              </w:rPr>
              <w:fldChar w:fldCharType="begin"/>
            </w:r>
            <w:r>
              <w:rPr>
                <w:webHidden/>
              </w:rPr>
              <w:instrText xml:space="preserve"> PAGEREF _Toc185417237 \h </w:instrText>
            </w:r>
            <w:r>
              <w:rPr>
                <w:webHidden/>
              </w:rPr>
            </w:r>
            <w:r>
              <w:rPr>
                <w:webHidden/>
              </w:rPr>
              <w:fldChar w:fldCharType="separate"/>
            </w:r>
            <w:r>
              <w:rPr>
                <w:webHidden/>
              </w:rPr>
              <w:t>15</w:t>
            </w:r>
            <w:r>
              <w:rPr>
                <w:webHidden/>
              </w:rPr>
              <w:fldChar w:fldCharType="end"/>
            </w:r>
          </w:hyperlink>
        </w:p>
        <w:p w14:paraId="0EAC35B8" w14:textId="2BE924EC" w:rsidR="00B23EF8" w:rsidRDefault="00B23EF8">
          <w:pPr>
            <w:pStyle w:val="TOC1"/>
            <w:rPr>
              <w:rFonts w:eastAsiaTheme="minorEastAsia"/>
              <w:color w:val="auto"/>
              <w:kern w:val="2"/>
              <w:szCs w:val="24"/>
              <w:lang w:eastAsia="en-AU"/>
              <w14:ligatures w14:val="standardContextual"/>
            </w:rPr>
          </w:pPr>
          <w:hyperlink w:anchor="_Toc185417238" w:history="1">
            <w:r w:rsidRPr="0054564A">
              <w:rPr>
                <w:rStyle w:val="Hyperlink"/>
                <w:b/>
              </w:rPr>
              <w:t>Our Members</w:t>
            </w:r>
            <w:r>
              <w:rPr>
                <w:webHidden/>
              </w:rPr>
              <w:tab/>
            </w:r>
            <w:r>
              <w:rPr>
                <w:webHidden/>
              </w:rPr>
              <w:fldChar w:fldCharType="begin"/>
            </w:r>
            <w:r>
              <w:rPr>
                <w:webHidden/>
              </w:rPr>
              <w:instrText xml:space="preserve"> PAGEREF _Toc185417238 \h </w:instrText>
            </w:r>
            <w:r>
              <w:rPr>
                <w:webHidden/>
              </w:rPr>
            </w:r>
            <w:r>
              <w:rPr>
                <w:webHidden/>
              </w:rPr>
              <w:fldChar w:fldCharType="separate"/>
            </w:r>
            <w:r>
              <w:rPr>
                <w:webHidden/>
              </w:rPr>
              <w:t>18</w:t>
            </w:r>
            <w:r>
              <w:rPr>
                <w:webHidden/>
              </w:rPr>
              <w:fldChar w:fldCharType="end"/>
            </w:r>
          </w:hyperlink>
        </w:p>
        <w:p w14:paraId="42906D5E" w14:textId="7F9583DF" w:rsidR="00F94D09" w:rsidRDefault="00F94D09">
          <w:r>
            <w:rPr>
              <w:b/>
              <w:bCs/>
              <w:noProof/>
            </w:rPr>
            <w:fldChar w:fldCharType="end"/>
          </w:r>
        </w:p>
      </w:sdtContent>
    </w:sdt>
    <w:p w14:paraId="61D9AE06" w14:textId="77777777" w:rsidR="00417603" w:rsidRDefault="00417603" w:rsidP="00401D48">
      <w:pPr>
        <w:pStyle w:val="BodyText"/>
        <w:spacing w:before="0" w:after="0"/>
      </w:pPr>
    </w:p>
    <w:p w14:paraId="59B19886" w14:textId="77777777" w:rsidR="00E84EC4" w:rsidRPr="00E84EC4" w:rsidRDefault="00E84EC4" w:rsidP="00E84EC4">
      <w:pPr>
        <w:rPr>
          <w:lang w:eastAsia="en-AU"/>
        </w:rPr>
      </w:pPr>
    </w:p>
    <w:p w14:paraId="4D01F7BE" w14:textId="54379017" w:rsidR="00E84EC4" w:rsidRDefault="00E84EC4" w:rsidP="00E84EC4">
      <w:pPr>
        <w:tabs>
          <w:tab w:val="left" w:pos="5295"/>
        </w:tabs>
        <w:rPr>
          <w:rFonts w:eastAsia="Times New Roman" w:cs="Times New Roman"/>
          <w:sz w:val="22"/>
          <w:szCs w:val="24"/>
          <w:lang w:eastAsia="en-AU"/>
        </w:rPr>
      </w:pPr>
      <w:r>
        <w:rPr>
          <w:rFonts w:eastAsia="Times New Roman" w:cs="Times New Roman"/>
          <w:sz w:val="22"/>
          <w:szCs w:val="24"/>
          <w:lang w:eastAsia="en-AU"/>
        </w:rPr>
        <w:tab/>
      </w:r>
    </w:p>
    <w:p w14:paraId="138BC6F0" w14:textId="2B199446" w:rsidR="00E84EC4" w:rsidRPr="00E84EC4" w:rsidRDefault="00E84EC4" w:rsidP="00E84EC4">
      <w:pPr>
        <w:tabs>
          <w:tab w:val="left" w:pos="5295"/>
        </w:tabs>
        <w:rPr>
          <w:lang w:eastAsia="en-AU"/>
        </w:rPr>
        <w:sectPr w:rsidR="00E84EC4" w:rsidRPr="00E84EC4" w:rsidSect="00F94D09">
          <w:footerReference w:type="default" r:id="rId15"/>
          <w:footnotePr>
            <w:numRestart w:val="eachSect"/>
          </w:footnotePr>
          <w:pgSz w:w="11906" w:h="16838" w:code="9"/>
          <w:pgMar w:top="1276" w:right="1440" w:bottom="993" w:left="1440" w:header="576" w:footer="23" w:gutter="0"/>
          <w:pgNumType w:start="0"/>
          <w:cols w:space="720"/>
        </w:sectPr>
      </w:pPr>
      <w:r>
        <w:rPr>
          <w:lang w:eastAsia="en-AU"/>
        </w:rPr>
        <w:tab/>
      </w:r>
    </w:p>
    <w:p w14:paraId="0643567B" w14:textId="5BFD9A69" w:rsidR="00250B5F" w:rsidRDefault="00E405C4" w:rsidP="00250B5F">
      <w:pPr>
        <w:pStyle w:val="Heading1"/>
        <w:spacing w:before="280" w:after="280"/>
        <w:rPr>
          <w:b/>
          <w:color w:val="000000"/>
          <w:sz w:val="22"/>
          <w:szCs w:val="22"/>
        </w:rPr>
      </w:pPr>
      <w:bookmarkStart w:id="22" w:name="_Toc157069952"/>
      <w:bookmarkStart w:id="23" w:name="_Toc157071361"/>
      <w:bookmarkStart w:id="24" w:name="_Toc185417224"/>
      <w:proofErr w:type="gramStart"/>
      <w:r>
        <w:rPr>
          <w:b/>
        </w:rPr>
        <w:lastRenderedPageBreak/>
        <w:t>At a Glance</w:t>
      </w:r>
      <w:proofErr w:type="gramEnd"/>
      <w:r>
        <w:rPr>
          <w:b/>
        </w:rPr>
        <w:t>: An overview o</w:t>
      </w:r>
      <w:r w:rsidR="000C1BAC">
        <w:rPr>
          <w:b/>
        </w:rPr>
        <w:t>f our 2025 election platform</w:t>
      </w:r>
      <w:bookmarkEnd w:id="22"/>
      <w:bookmarkEnd w:id="23"/>
      <w:bookmarkEnd w:id="24"/>
      <w:r w:rsidR="00250B5F">
        <w:rPr>
          <w:b/>
        </w:rPr>
        <w:t xml:space="preserve"> </w:t>
      </w:r>
    </w:p>
    <w:p w14:paraId="3F41968E" w14:textId="77777777" w:rsidR="00517DFA" w:rsidRDefault="00517DFA" w:rsidP="00517DFA">
      <w:pPr>
        <w:rPr>
          <w:rFonts w:ascii="Arial" w:hAnsi="Arial" w:cs="Arial"/>
          <w:szCs w:val="24"/>
        </w:rPr>
      </w:pPr>
      <w:r w:rsidRPr="00341E88">
        <w:rPr>
          <w:rFonts w:ascii="Arial" w:hAnsi="Arial" w:cs="Arial"/>
          <w:szCs w:val="24"/>
        </w:rPr>
        <w:t xml:space="preserve">Nearly 1 in 2 Australians live </w:t>
      </w:r>
      <w:r>
        <w:rPr>
          <w:rFonts w:ascii="Arial" w:hAnsi="Arial" w:cs="Arial"/>
          <w:szCs w:val="24"/>
        </w:rPr>
        <w:t xml:space="preserve">with a </w:t>
      </w:r>
      <w:r w:rsidRPr="00341E88">
        <w:rPr>
          <w:rFonts w:ascii="Arial" w:hAnsi="Arial" w:cs="Arial"/>
          <w:szCs w:val="24"/>
        </w:rPr>
        <w:t>long-term eye condition</w:t>
      </w:r>
      <w:r>
        <w:rPr>
          <w:rFonts w:ascii="Arial" w:hAnsi="Arial" w:cs="Arial"/>
          <w:szCs w:val="24"/>
        </w:rPr>
        <w:t>, a disproportionate number of whom are Aboriginal or Torres Strait Islander people. Vision impairment costs the</w:t>
      </w:r>
      <w:r w:rsidRPr="00341E88">
        <w:rPr>
          <w:rFonts w:ascii="Arial" w:hAnsi="Arial" w:cs="Arial"/>
          <w:szCs w:val="24"/>
        </w:rPr>
        <w:t xml:space="preserve"> economy $27 billion </w:t>
      </w:r>
      <w:r>
        <w:rPr>
          <w:rFonts w:ascii="Arial" w:hAnsi="Arial" w:cs="Arial"/>
          <w:szCs w:val="24"/>
        </w:rPr>
        <w:t xml:space="preserve">each year, with many </w:t>
      </w:r>
      <w:r w:rsidRPr="00341E88">
        <w:rPr>
          <w:rFonts w:ascii="Arial" w:hAnsi="Arial" w:cs="Arial"/>
          <w:szCs w:val="24"/>
        </w:rPr>
        <w:t xml:space="preserve">everyday Australians </w:t>
      </w:r>
      <w:r>
        <w:rPr>
          <w:rFonts w:ascii="Arial" w:hAnsi="Arial" w:cs="Arial"/>
          <w:szCs w:val="24"/>
        </w:rPr>
        <w:t xml:space="preserve">forced to wait interminably for treatment in the public health system and/or pay </w:t>
      </w:r>
      <w:r w:rsidRPr="00341E88">
        <w:rPr>
          <w:rFonts w:ascii="Arial" w:hAnsi="Arial" w:cs="Arial"/>
          <w:szCs w:val="24"/>
        </w:rPr>
        <w:t>high out-of-pocket costs for eye care.</w:t>
      </w:r>
      <w:r>
        <w:rPr>
          <w:rFonts w:ascii="Arial" w:hAnsi="Arial" w:cs="Arial"/>
          <w:szCs w:val="24"/>
        </w:rPr>
        <w:t xml:space="preserve"> </w:t>
      </w:r>
    </w:p>
    <w:p w14:paraId="30B899F5" w14:textId="77777777" w:rsidR="00517DFA" w:rsidRDefault="00517DFA" w:rsidP="00517DFA">
      <w:pPr>
        <w:rPr>
          <w:rFonts w:ascii="Arial" w:hAnsi="Arial" w:cs="Arial"/>
          <w:szCs w:val="24"/>
        </w:rPr>
      </w:pPr>
    </w:p>
    <w:p w14:paraId="52399BD4" w14:textId="77777777" w:rsidR="00517DFA" w:rsidRPr="00341E88" w:rsidRDefault="00517DFA" w:rsidP="00517DFA">
      <w:pPr>
        <w:rPr>
          <w:rFonts w:ascii="Arial" w:hAnsi="Arial" w:cs="Arial"/>
          <w:szCs w:val="24"/>
        </w:rPr>
      </w:pPr>
      <w:r>
        <w:rPr>
          <w:rFonts w:ascii="Arial" w:hAnsi="Arial" w:cs="Arial"/>
          <w:szCs w:val="24"/>
        </w:rPr>
        <w:t xml:space="preserve">Most vision impairment occurs in older people, and so these costs and associated healthcare inequities are only set to grow as Australia’s population undergoes rapid ageing. Looking further afield, the Western Pacific Region in which Australia is situated also </w:t>
      </w:r>
      <w:r w:rsidRPr="00361AE8">
        <w:rPr>
          <w:rFonts w:ascii="Arial" w:hAnsi="Arial" w:cs="Arial"/>
          <w:szCs w:val="24"/>
        </w:rPr>
        <w:t>has one of the</w:t>
      </w:r>
      <w:r>
        <w:rPr>
          <w:rFonts w:ascii="Arial" w:hAnsi="Arial" w:cs="Arial"/>
          <w:szCs w:val="24"/>
        </w:rPr>
        <w:t xml:space="preserve"> world’s </w:t>
      </w:r>
      <w:r w:rsidRPr="00361AE8">
        <w:rPr>
          <w:rFonts w:ascii="Arial" w:hAnsi="Arial" w:cs="Arial"/>
          <w:szCs w:val="24"/>
        </w:rPr>
        <w:t>largest and fastest growing older populations</w:t>
      </w:r>
      <w:r>
        <w:rPr>
          <w:rFonts w:ascii="Arial" w:hAnsi="Arial" w:cs="Arial"/>
          <w:szCs w:val="24"/>
        </w:rPr>
        <w:t xml:space="preserve">. </w:t>
      </w:r>
    </w:p>
    <w:p w14:paraId="071BF07B" w14:textId="77777777" w:rsidR="00517DFA" w:rsidRDefault="00517DFA" w:rsidP="00517DFA">
      <w:pPr>
        <w:rPr>
          <w:rFonts w:ascii="Arial" w:hAnsi="Arial" w:cs="Arial"/>
          <w:szCs w:val="24"/>
        </w:rPr>
      </w:pPr>
      <w:r w:rsidRPr="00341E88">
        <w:rPr>
          <w:rFonts w:ascii="Arial" w:hAnsi="Arial" w:cs="Arial"/>
          <w:szCs w:val="24"/>
        </w:rPr>
        <w:t xml:space="preserve">Fortunately, 90% of vision loss </w:t>
      </w:r>
      <w:r>
        <w:rPr>
          <w:rFonts w:ascii="Arial" w:hAnsi="Arial" w:cs="Arial"/>
          <w:szCs w:val="24"/>
        </w:rPr>
        <w:t xml:space="preserve">can be prevented or treated if detected early enough. Meanwhile, people whose vision loss is permanent could live much more independently and safely with the right training and support.   </w:t>
      </w:r>
    </w:p>
    <w:p w14:paraId="03BC5776" w14:textId="77777777" w:rsidR="00517DFA" w:rsidRDefault="00517DFA" w:rsidP="00517DFA">
      <w:pPr>
        <w:rPr>
          <w:rFonts w:ascii="Arial" w:hAnsi="Arial" w:cs="Arial"/>
          <w:szCs w:val="24"/>
        </w:rPr>
      </w:pPr>
    </w:p>
    <w:p w14:paraId="55E557B4" w14:textId="34F70660" w:rsidR="00517DFA" w:rsidRDefault="00517DFA" w:rsidP="00517DFA">
      <w:pPr>
        <w:rPr>
          <w:rFonts w:ascii="Arial" w:hAnsi="Arial" w:cs="Arial"/>
          <w:szCs w:val="24"/>
        </w:rPr>
      </w:pPr>
      <w:r>
        <w:rPr>
          <w:rFonts w:ascii="Arial" w:hAnsi="Arial" w:cs="Arial"/>
          <w:szCs w:val="24"/>
        </w:rPr>
        <w:t xml:space="preserve">To improve eye health and vision care in Australia and the region, Vision 2020 Australia and its members are calling on key decision makers to invest in: </w:t>
      </w:r>
    </w:p>
    <w:p w14:paraId="5C6623A8" w14:textId="77777777" w:rsidR="00517DFA" w:rsidRDefault="00517DFA" w:rsidP="00517DFA">
      <w:pPr>
        <w:rPr>
          <w:rFonts w:ascii="Arial" w:hAnsi="Arial" w:cs="Arial"/>
          <w:szCs w:val="24"/>
        </w:rPr>
      </w:pPr>
    </w:p>
    <w:p w14:paraId="5A6276FF" w14:textId="54810857" w:rsidR="00517DFA" w:rsidRPr="00700CDD" w:rsidRDefault="00517DFA" w:rsidP="0034316E">
      <w:pPr>
        <w:pStyle w:val="ListParagraph"/>
        <w:numPr>
          <w:ilvl w:val="0"/>
          <w:numId w:val="18"/>
        </w:numPr>
        <w:rPr>
          <w:rFonts w:ascii="Arial" w:hAnsi="Arial" w:cs="Arial"/>
        </w:rPr>
      </w:pPr>
      <w:r w:rsidRPr="00700CDD">
        <w:rPr>
          <w:rFonts w:ascii="Arial" w:hAnsi="Arial" w:cs="Arial"/>
        </w:rPr>
        <w:t xml:space="preserve">Eye care at the community and primary care level, to improve access to prevention, early intervention and treatment and reduce unnecessary referrals to the public health care system. This is especially important for people living in remote, rural and regional areas. </w:t>
      </w:r>
    </w:p>
    <w:p w14:paraId="0E7BEFFA" w14:textId="14585908" w:rsidR="00517DFA" w:rsidRPr="00700CDD" w:rsidRDefault="00517DFA" w:rsidP="0034316E">
      <w:pPr>
        <w:pStyle w:val="ListParagraph"/>
        <w:numPr>
          <w:ilvl w:val="0"/>
          <w:numId w:val="18"/>
        </w:numPr>
        <w:rPr>
          <w:rFonts w:ascii="Arial" w:hAnsi="Arial" w:cs="Arial"/>
        </w:rPr>
      </w:pPr>
      <w:r w:rsidRPr="00700CDD">
        <w:rPr>
          <w:rFonts w:ascii="Arial" w:hAnsi="Arial" w:cs="Arial"/>
        </w:rPr>
        <w:t xml:space="preserve">Provision of early intervention services for older adults with vision impairment, to significantly reduce long-term healthcare costs and the need for support workers. Providing older people with specialised training via block funded low vision service providers will enhance the quality of life of older Australians and reduce the overall cost to the healthcare system. </w:t>
      </w:r>
    </w:p>
    <w:p w14:paraId="43B20D68" w14:textId="192622D9" w:rsidR="00517DFA" w:rsidRPr="00700CDD" w:rsidRDefault="00517DFA" w:rsidP="0034316E">
      <w:pPr>
        <w:pStyle w:val="ListParagraph"/>
        <w:numPr>
          <w:ilvl w:val="0"/>
          <w:numId w:val="18"/>
        </w:numPr>
        <w:rPr>
          <w:rFonts w:ascii="Arial" w:hAnsi="Arial" w:cs="Arial"/>
        </w:rPr>
      </w:pPr>
      <w:r w:rsidRPr="00700CDD">
        <w:rPr>
          <w:rFonts w:ascii="Arial" w:hAnsi="Arial" w:cs="Arial"/>
        </w:rPr>
        <w:t>Well-prescribed, low-cost assistive technologies in the Western Pacific Region, to restore sight for people with reversible vision loss and empower people with irreversible vision loss to perform daily tasks safely and autonomously. By improving the quality of life, health and participation of the millions of people in South-East Asia and the Pacific who urgently need assistive technologies, Australia can bolster its reputation as a generous and constructive regional partner.</w:t>
      </w:r>
    </w:p>
    <w:p w14:paraId="0A6906DB" w14:textId="77777777" w:rsidR="00250B5F" w:rsidRDefault="00250B5F" w:rsidP="00250B5F">
      <w:pPr>
        <w:spacing w:before="280" w:after="280"/>
        <w:rPr>
          <w:b/>
          <w:color w:val="004B8D"/>
          <w:sz w:val="28"/>
          <w:szCs w:val="28"/>
        </w:rPr>
      </w:pPr>
      <w:r>
        <w:br w:type="page"/>
      </w:r>
    </w:p>
    <w:p w14:paraId="7A38A625" w14:textId="4E7B5E42" w:rsidR="00250B5F" w:rsidRPr="00825EDD" w:rsidRDefault="00F94A16" w:rsidP="00825EDD">
      <w:pPr>
        <w:pStyle w:val="Heading1"/>
        <w:rPr>
          <w:b/>
          <w:bCs w:val="0"/>
        </w:rPr>
      </w:pPr>
      <w:bookmarkStart w:id="25" w:name="_Toc185417225"/>
      <w:r>
        <w:rPr>
          <w:b/>
          <w:bCs w:val="0"/>
        </w:rPr>
        <w:lastRenderedPageBreak/>
        <w:t>Clear Vision for Eye Health: Right care, right place, right time</w:t>
      </w:r>
      <w:bookmarkEnd w:id="25"/>
    </w:p>
    <w:p w14:paraId="2BEBA0AD" w14:textId="77777777" w:rsidR="004E74F9" w:rsidRPr="003847FA" w:rsidRDefault="004E74F9" w:rsidP="003847FA">
      <w:pPr>
        <w:pStyle w:val="BodyText"/>
        <w:rPr>
          <w:rFonts w:eastAsia="Arial"/>
          <w:b/>
          <w:bCs/>
          <w:i/>
          <w:iCs/>
        </w:rPr>
      </w:pPr>
      <w:r w:rsidRPr="003847FA">
        <w:rPr>
          <w:rFonts w:eastAsia="Arial"/>
          <w:b/>
          <w:bCs/>
          <w:i/>
          <w:iCs/>
        </w:rPr>
        <w:t xml:space="preserve">Nearly 1 in 2 Australians live with at least one long-term eye condition, with Aboriginal and Torres Strait Islander communities disproportionately affected. Vision impairment costs the economy $27 billion annually, with considerable financial strain on everyday Australians due to high out-of-pocket costs for eye care. Public hospitals face long waitlists, with some patients waiting up to five years for treatment, exacerbating healthcare inequities. </w:t>
      </w:r>
    </w:p>
    <w:p w14:paraId="56D2B455" w14:textId="77777777" w:rsidR="004E74F9" w:rsidRPr="003847FA" w:rsidRDefault="004E74F9" w:rsidP="003847FA">
      <w:pPr>
        <w:pStyle w:val="BodyText"/>
        <w:rPr>
          <w:rFonts w:eastAsia="Arial"/>
          <w:b/>
          <w:bCs/>
          <w:i/>
          <w:iCs/>
        </w:rPr>
      </w:pPr>
    </w:p>
    <w:p w14:paraId="097FC952" w14:textId="77777777" w:rsidR="004E74F9" w:rsidRPr="000B2F21" w:rsidRDefault="004E74F9" w:rsidP="003847FA">
      <w:pPr>
        <w:pStyle w:val="BodyText"/>
      </w:pPr>
      <w:r w:rsidRPr="003847FA">
        <w:rPr>
          <w:rFonts w:eastAsia="Arial"/>
          <w:b/>
          <w:bCs/>
          <w:i/>
          <w:iCs/>
        </w:rPr>
        <w:t>A successful and scalable pilot in Victoria demonstrated the potential in strengthening primary and community-based eye care and improving early detection of eye conditions. Expanding this model nationally could reduce costs, improve access and address growing eye health needs and affordability.</w:t>
      </w:r>
      <w:r w:rsidRPr="000B2F21">
        <w:tab/>
        <w:t> </w:t>
      </w:r>
    </w:p>
    <w:p w14:paraId="6A0E77EB" w14:textId="77777777" w:rsidR="004E74F9" w:rsidRPr="00897D8A" w:rsidRDefault="004E74F9" w:rsidP="003847FA">
      <w:pPr>
        <w:pStyle w:val="Heading2"/>
      </w:pPr>
      <w:bookmarkStart w:id="26" w:name="_Toc185417226"/>
      <w:r w:rsidRPr="00897D8A">
        <w:t>The Problem</w:t>
      </w:r>
      <w:bookmarkEnd w:id="26"/>
    </w:p>
    <w:p w14:paraId="481B6D8E" w14:textId="5219653B" w:rsidR="004E74F9" w:rsidRPr="00753513" w:rsidRDefault="004E74F9" w:rsidP="00753513">
      <w:pPr>
        <w:pStyle w:val="BodyText"/>
      </w:pPr>
      <w:r w:rsidRPr="00753513">
        <w:t xml:space="preserve">Eye health is a critical yet often overlooked component of primary health care, with vision impairment and blindness having far-reaching consequences for individuals, families, and governments [1–6]. In Australia, almost 1 in 2 people live with at least one long term eye condition, with this number increasing as rates of chronic eye disease grow in line with an ageing population [7]. The impact of vision loss is particularly severe in Aboriginal and Torres Strait Islander communities. Vision impairment and blindness impacts more than a third of Indigenous Australians [8], with bilateral vision impairment and blindness three times more common among Aboriginal and Torres Strait Islander adults than among non-Indigenous adults [9]. In 2021, the annual economic cost of vision impairment in Australia was estimated to be $27 billion; much of this cost can be attributed to years of life lost </w:t>
      </w:r>
      <w:proofErr w:type="gramStart"/>
      <w:r w:rsidRPr="00753513">
        <w:t>as a result of</w:t>
      </w:r>
      <w:proofErr w:type="gramEnd"/>
      <w:r w:rsidRPr="00753513">
        <w:t xml:space="preserve"> disability (DALYs) and premature mortality as well as indirect costs such as lost earnings and the impact on families and carers [10–11]. Vision impairment also increases the risk of falls, car accidents and dementia [</w:t>
      </w:r>
      <w:hyperlink r:id="rId16">
        <w:r w:rsidRPr="00753513">
          <w:rPr>
            <w:rStyle w:val="Hyperlink"/>
            <w:color w:val="auto"/>
            <w:u w:val="none"/>
          </w:rPr>
          <w:t>12</w:t>
        </w:r>
      </w:hyperlink>
      <w:r w:rsidRPr="00753513">
        <w:rPr>
          <w:rStyle w:val="Hyperlink"/>
          <w:color w:val="auto"/>
          <w:u w:val="none"/>
        </w:rPr>
        <w:t>],</w:t>
      </w:r>
      <w:r w:rsidRPr="00753513">
        <w:t xml:space="preserve"> as well as rates of depression and anxiety [13–14]. Many of these costs can be prevented through early detection of eye conditions with 90% of blindness and vision loss preventable or treatable if detected early enough. However, this opportunity is often missed, particularly for Aboriginal and Torres Strait Islander peoples, who are less likely to access eye care services due to a range of systemic barriers.</w:t>
      </w:r>
    </w:p>
    <w:p w14:paraId="5F46ABBD" w14:textId="77777777" w:rsidR="004E74F9" w:rsidRPr="00753513" w:rsidRDefault="004E74F9" w:rsidP="00753513">
      <w:pPr>
        <w:pStyle w:val="BodyText"/>
      </w:pPr>
      <w:r w:rsidRPr="00753513">
        <w:t>In Australia, 30% of general health care expenditures is payable by the individual or private health insurance, as 70% of expenditures occurs in public settings. In contrast, 60% of eye health expenditure is payable by the individual or private health insurance, but only 1 in 2 Australians have private health cover [15]. This suggests eyecare affordability issues for everyday Australians and heavier reliance on public services.</w:t>
      </w:r>
    </w:p>
    <w:p w14:paraId="3537529E" w14:textId="77777777" w:rsidR="004E74F9" w:rsidRPr="00753513" w:rsidRDefault="004E74F9" w:rsidP="00753513">
      <w:pPr>
        <w:pStyle w:val="BodyText"/>
      </w:pPr>
      <w:r w:rsidRPr="00753513">
        <w:t xml:space="preserve">With unprecedented delays, public hospital ophthalmology services are unable to keep pace with increasing rates of chronic eye disease like diabetic eye disease, age related macular degeneration and glaucoma. To address this, more than half of public </w:t>
      </w:r>
      <w:r w:rsidRPr="00753513">
        <w:lastRenderedPageBreak/>
        <w:t>ophthalmology outpatient facilities no longer offer comprehensive care and have reduced their services to restrict patient intake [16]. Despite this, many patients still wait up to five years in some regions to see a public ophthalmologist [17], posing a serious healthcare risk that can result in permanent vision loss and disability. This disproportionately affects vulnerable people who are unable to afford private care. With less than 25% of the optometry and allied ophthalmic workforce and 15% of ophthalmologists working outside metropolitan areas, people from regional and rural areas, who need to travel great distances to access care, are also more likely to miss out on care that might save their vision. [18].</w:t>
      </w:r>
      <w:r w:rsidRPr="00753513" w:rsidDel="0028608A">
        <w:t xml:space="preserve"> </w:t>
      </w:r>
    </w:p>
    <w:p w14:paraId="266952E3" w14:textId="77777777" w:rsidR="004E74F9" w:rsidRPr="00897D8A" w:rsidRDefault="004E74F9" w:rsidP="00753513">
      <w:pPr>
        <w:pStyle w:val="Heading2"/>
      </w:pPr>
      <w:bookmarkStart w:id="27" w:name="_Toc185417227"/>
      <w:r w:rsidRPr="00897D8A">
        <w:t>The Solution</w:t>
      </w:r>
      <w:bookmarkEnd w:id="27"/>
      <w:r w:rsidRPr="00897D8A">
        <w:t> </w:t>
      </w:r>
    </w:p>
    <w:p w14:paraId="319D9FFD" w14:textId="77777777" w:rsidR="004E74F9" w:rsidRPr="00897D8A" w:rsidRDefault="004E74F9" w:rsidP="00753513">
      <w:pPr>
        <w:pStyle w:val="BodyText"/>
      </w:pPr>
      <w:r w:rsidRPr="00897D8A">
        <w:t xml:space="preserve">Many people try to avoid hospital visits unless </w:t>
      </w:r>
      <w:proofErr w:type="gramStart"/>
      <w:r w:rsidRPr="00897D8A">
        <w:t>absolutely necessary</w:t>
      </w:r>
      <w:proofErr w:type="gramEnd"/>
      <w:r w:rsidRPr="00897D8A">
        <w:t xml:space="preserve">, as these appointments can be stressful and difficult to access, with many patients relying on support from family to accompany them. Keeping eye care community-based is a patient-centric and sustainable approach as it ensures that patients receive the right care in the right place at the right time </w:t>
      </w:r>
      <w:r>
        <w:t>–</w:t>
      </w:r>
      <w:r w:rsidRPr="00897D8A">
        <w:t xml:space="preserve"> closer to home and with shorter wait times. </w:t>
      </w:r>
    </w:p>
    <w:p w14:paraId="070F785E" w14:textId="77777777" w:rsidR="004E74F9" w:rsidRDefault="004E74F9" w:rsidP="00753513">
      <w:pPr>
        <w:pStyle w:val="BodyText"/>
      </w:pPr>
      <w:r w:rsidRPr="00897D8A">
        <w:t xml:space="preserve">The Australian Government has a unique opportunity to leverage the skilled primary health care workforce by enhancing the relationship between General Practitioners (GPs) and optometrists to ensure timely access to eye care for all Australians. With a strong foundation of 19 optometrists for every 4 ophthalmologists per 100,000 people, we can improve the eye health system significantly </w:t>
      </w:r>
      <w:r>
        <w:rPr>
          <w:vertAlign w:val="superscript"/>
        </w:rPr>
        <w:t>[19]</w:t>
      </w:r>
      <w:r w:rsidRPr="00897D8A">
        <w:t>. </w:t>
      </w:r>
    </w:p>
    <w:p w14:paraId="77895E40" w14:textId="77777777" w:rsidR="004E74F9" w:rsidRPr="00897D8A" w:rsidRDefault="004E74F9" w:rsidP="00753513">
      <w:pPr>
        <w:pStyle w:val="BodyText"/>
      </w:pPr>
      <w:proofErr w:type="gramStart"/>
      <w:r w:rsidRPr="00897D8A">
        <w:t>The majority of</w:t>
      </w:r>
      <w:proofErr w:type="gramEnd"/>
      <w:r w:rsidRPr="00897D8A">
        <w:t xml:space="preserve"> jurisdictional health departments have recently delivered specific referral or clinical prioritisation criteria in many specialty health areas including </w:t>
      </w:r>
      <w:r w:rsidRPr="4055D9EC">
        <w:t>o</w:t>
      </w:r>
      <w:r w:rsidRPr="00897D8A">
        <w:t xml:space="preserve">phthalmology. These criteria/guidelines provide key information to assist primary care providers in referring patients appropriately and ensuring there is adequate clinical information for accurate triage. They also serve the key role of ensuring that care is based in the community where possible, which prevents patients being unnecessarily referred to tertiary care. This in turn frees up scarce hospital resources to manage acute and complex disease. </w:t>
      </w:r>
    </w:p>
    <w:p w14:paraId="6BF1AE9D" w14:textId="77777777" w:rsidR="004E74F9" w:rsidRPr="00897D8A" w:rsidRDefault="004E74F9" w:rsidP="00753513">
      <w:pPr>
        <w:pStyle w:val="BodyText"/>
      </w:pPr>
      <w:r w:rsidRPr="00897D8A">
        <w:t xml:space="preserve">Variability in the uptake of these guidelines among primary care providers is a major limitation in their effectiveness and results in unnecessary referrals to public ophthalmology. By enhancing awareness, understanding and uptake of these guidelines among optometrists and GPs, we can ensure more effective use of our healthcare resources </w:t>
      </w:r>
      <w:r>
        <w:rPr>
          <w:vertAlign w:val="superscript"/>
        </w:rPr>
        <w:t>[20]</w:t>
      </w:r>
      <w:r w:rsidRPr="00897D8A">
        <w:t>. </w:t>
      </w:r>
    </w:p>
    <w:p w14:paraId="31C4B67F" w14:textId="77777777" w:rsidR="004E74F9" w:rsidRPr="00897D8A" w:rsidRDefault="004E74F9" w:rsidP="00753513">
      <w:pPr>
        <w:pStyle w:val="BodyText"/>
      </w:pPr>
      <w:r w:rsidRPr="00897D8A">
        <w:t xml:space="preserve">A recent Victorian pilot project, Embedding Eye Health Preventative Care into Primary Care, </w:t>
      </w:r>
      <w:r>
        <w:t>showed</w:t>
      </w:r>
      <w:r w:rsidRPr="00897D8A">
        <w:t xml:space="preserve"> the potential for a primary care initiative to improve eye care delivery. The pilot aimed to increase eye screening rates and detection of eye conditions/disease for at-risk groups in Victoria, reduce the prevalence of avoidable blindness and vision loss and improve communication pathways between general practice and eye care providers. This was achieved through a series of education modules focussed on eye health, along with various quality improvement activities that GP practices could easily integrate into their standard protocols and processes. </w:t>
      </w:r>
    </w:p>
    <w:p w14:paraId="698BA785" w14:textId="77777777" w:rsidR="00753513" w:rsidRDefault="00753513" w:rsidP="00753513">
      <w:pPr>
        <w:pStyle w:val="BodyText"/>
      </w:pPr>
    </w:p>
    <w:p w14:paraId="699EC908" w14:textId="77777777" w:rsidR="00753513" w:rsidRDefault="00753513" w:rsidP="00753513">
      <w:pPr>
        <w:pStyle w:val="BodyText"/>
      </w:pPr>
    </w:p>
    <w:p w14:paraId="6299EA8B" w14:textId="2DA68DE8" w:rsidR="004E74F9" w:rsidRPr="00897D8A" w:rsidRDefault="004E74F9" w:rsidP="00753513">
      <w:pPr>
        <w:pStyle w:val="BodyText"/>
      </w:pPr>
      <w:r w:rsidRPr="00897D8A">
        <w:lastRenderedPageBreak/>
        <w:t>The evaluation of the pilot found that across participating GP practices (n=46): </w:t>
      </w:r>
    </w:p>
    <w:p w14:paraId="45C7D07B" w14:textId="77777777" w:rsidR="004E74F9" w:rsidRPr="00897D8A" w:rsidRDefault="004E74F9" w:rsidP="0034316E">
      <w:pPr>
        <w:pStyle w:val="BodyText"/>
        <w:numPr>
          <w:ilvl w:val="0"/>
          <w:numId w:val="19"/>
        </w:numPr>
      </w:pPr>
      <w:r w:rsidRPr="00897D8A">
        <w:t xml:space="preserve">Greater than 90% of GPs reported an increase in their capability to provide eye care </w:t>
      </w:r>
      <w:proofErr w:type="gramStart"/>
      <w:r w:rsidRPr="00897D8A">
        <w:t>as a result of</w:t>
      </w:r>
      <w:proofErr w:type="gramEnd"/>
      <w:r w:rsidRPr="00897D8A">
        <w:t xml:space="preserve"> targeted education, </w:t>
      </w:r>
    </w:p>
    <w:p w14:paraId="1D95CD70" w14:textId="77777777" w:rsidR="004E74F9" w:rsidRPr="00897D8A" w:rsidRDefault="004E74F9" w:rsidP="0034316E">
      <w:pPr>
        <w:pStyle w:val="BodyText"/>
        <w:numPr>
          <w:ilvl w:val="0"/>
          <w:numId w:val="19"/>
        </w:numPr>
      </w:pPr>
      <w:r w:rsidRPr="00897D8A">
        <w:t>Referrals from GPs to optometry increased in frequency by 83%</w:t>
      </w:r>
    </w:p>
    <w:p w14:paraId="16F6F17F" w14:textId="77777777" w:rsidR="004E74F9" w:rsidRPr="00897D8A" w:rsidRDefault="004E74F9" w:rsidP="0034316E">
      <w:pPr>
        <w:pStyle w:val="BodyText"/>
        <w:numPr>
          <w:ilvl w:val="0"/>
          <w:numId w:val="19"/>
        </w:numPr>
      </w:pPr>
      <w:r w:rsidRPr="00897D8A">
        <w:t>Improved knowledge of the impact of chronic diseases on eye health led to better care in the management of chronic diseases. </w:t>
      </w:r>
    </w:p>
    <w:p w14:paraId="1A9B4445" w14:textId="77777777" w:rsidR="004E74F9" w:rsidRDefault="004E74F9" w:rsidP="0034316E">
      <w:pPr>
        <w:pStyle w:val="BodyText"/>
        <w:numPr>
          <w:ilvl w:val="0"/>
          <w:numId w:val="19"/>
        </w:numPr>
      </w:pPr>
      <w:r w:rsidRPr="2E8CCF02">
        <w:t>Early referral of at-risk patients to an eye health specialist resulted in detection of an eye condition for every second patient with similar treatment rates.</w:t>
      </w:r>
    </w:p>
    <w:p w14:paraId="5196C835" w14:textId="77777777" w:rsidR="004E74F9" w:rsidRPr="00897D8A" w:rsidRDefault="004E74F9" w:rsidP="0034316E">
      <w:pPr>
        <w:pStyle w:val="BodyText"/>
        <w:numPr>
          <w:ilvl w:val="0"/>
          <w:numId w:val="19"/>
        </w:numPr>
      </w:pPr>
      <w:proofErr w:type="gramStart"/>
      <w:r w:rsidRPr="2E8CCF02">
        <w:t>The majority of</w:t>
      </w:r>
      <w:proofErr w:type="gramEnd"/>
      <w:r w:rsidRPr="2E8CCF02">
        <w:t xml:space="preserve"> GP practices (70%) indicated intentions to continue using the eye health training modules for all staff members to maintain improvements beyond the Pilot.</w:t>
      </w:r>
    </w:p>
    <w:p w14:paraId="208B7B7D" w14:textId="77777777" w:rsidR="004E74F9" w:rsidRDefault="004E74F9" w:rsidP="0034316E">
      <w:pPr>
        <w:pStyle w:val="BodyText"/>
        <w:numPr>
          <w:ilvl w:val="0"/>
          <w:numId w:val="19"/>
        </w:numPr>
      </w:pPr>
      <w:r>
        <w:t>T</w:t>
      </w:r>
      <w:r w:rsidRPr="00897D8A">
        <w:t>he evaluation indicated that future iterations would continue to provide significant benefits due to the high impact outcomes and scalability of this model. </w:t>
      </w:r>
    </w:p>
    <w:p w14:paraId="220D22E9" w14:textId="77777777" w:rsidR="004E74F9" w:rsidRPr="00897D8A" w:rsidRDefault="004E74F9" w:rsidP="00753513">
      <w:pPr>
        <w:pStyle w:val="Heading2"/>
      </w:pPr>
      <w:bookmarkStart w:id="28" w:name="_Toc185417228"/>
      <w:r w:rsidRPr="00897D8A">
        <w:t>The Ask</w:t>
      </w:r>
      <w:bookmarkEnd w:id="28"/>
      <w:r w:rsidRPr="00897D8A">
        <w:t> </w:t>
      </w:r>
    </w:p>
    <w:p w14:paraId="6D00F678" w14:textId="77777777" w:rsidR="004E74F9" w:rsidRDefault="004E74F9" w:rsidP="00753513">
      <w:pPr>
        <w:pStyle w:val="BodyText"/>
      </w:pPr>
      <w:r w:rsidRPr="00341E88">
        <w:t xml:space="preserve">Vision 2020 Australia is calling on the Australian Government to fund a national initiative through the Primary Health Networks (PHNs) to improve the </w:t>
      </w:r>
      <w:bookmarkStart w:id="29" w:name="_Hlk184210211"/>
      <w:r w:rsidRPr="00341E88">
        <w:t xml:space="preserve">delivery of eye care at the community and primary care level. </w:t>
      </w:r>
      <w:bookmarkEnd w:id="29"/>
      <w:r w:rsidRPr="00341E88">
        <w:t xml:space="preserve">This recommendation is based on this successfully piloted and evaluated Victorian project. A scaled and modified version of this pilot, costing $37.1 million over 4 </w:t>
      </w:r>
      <w:r>
        <w:t xml:space="preserve">years, </w:t>
      </w:r>
      <w:r w:rsidRPr="00341E88">
        <w:t>will deliver:</w:t>
      </w:r>
    </w:p>
    <w:p w14:paraId="58FC51C7" w14:textId="77777777" w:rsidR="004E74F9" w:rsidRPr="00341E88" w:rsidRDefault="004E74F9" w:rsidP="0034316E">
      <w:pPr>
        <w:pStyle w:val="BodyText"/>
        <w:numPr>
          <w:ilvl w:val="0"/>
          <w:numId w:val="20"/>
        </w:numPr>
      </w:pPr>
      <w:r w:rsidRPr="00341E88">
        <w:t>An increase in early detection, prevention and treatment of eye conditions, particularly in at-risk patients</w:t>
      </w:r>
      <w:r>
        <w:t>.</w:t>
      </w:r>
    </w:p>
    <w:p w14:paraId="62DA269E" w14:textId="77777777" w:rsidR="004E74F9" w:rsidRPr="00897D8A" w:rsidRDefault="004E74F9" w:rsidP="0034316E">
      <w:pPr>
        <w:pStyle w:val="BodyText"/>
        <w:numPr>
          <w:ilvl w:val="0"/>
          <w:numId w:val="20"/>
        </w:numPr>
      </w:pPr>
      <w:r w:rsidRPr="2E8CCF02">
        <w:t>Stronger awareness of local referral and clinical prioritisation criteria amongst optometrists and GPs</w:t>
      </w:r>
      <w:r>
        <w:t>.</w:t>
      </w:r>
      <w:r w:rsidRPr="2E8CCF02">
        <w:t>   </w:t>
      </w:r>
    </w:p>
    <w:p w14:paraId="660867BE" w14:textId="77777777" w:rsidR="004E74F9" w:rsidRPr="00897D8A" w:rsidRDefault="004E74F9" w:rsidP="0034316E">
      <w:pPr>
        <w:pStyle w:val="BodyText"/>
        <w:numPr>
          <w:ilvl w:val="0"/>
          <w:numId w:val="20"/>
        </w:numPr>
      </w:pPr>
      <w:r w:rsidRPr="2E8CCF02">
        <w:t>Improved communication and referral pathways between optometrists</w:t>
      </w:r>
      <w:r>
        <w:t xml:space="preserve"> and general practices. </w:t>
      </w:r>
    </w:p>
    <w:p w14:paraId="6B80D6E3" w14:textId="77777777" w:rsidR="004E74F9" w:rsidRPr="00897D8A" w:rsidRDefault="004E74F9" w:rsidP="0034316E">
      <w:pPr>
        <w:pStyle w:val="BodyText"/>
        <w:numPr>
          <w:ilvl w:val="0"/>
          <w:numId w:val="20"/>
        </w:numPr>
      </w:pPr>
      <w:r>
        <w:t>More</w:t>
      </w:r>
      <w:r w:rsidRPr="2E8CCF02">
        <w:t xml:space="preserve"> community-based and culturally safe multidisciplinary care for individuals with chronic disease and/or at risk of eye disease</w:t>
      </w:r>
      <w:r>
        <w:t>.</w:t>
      </w:r>
    </w:p>
    <w:p w14:paraId="48C0ADC3" w14:textId="77777777" w:rsidR="004E74F9" w:rsidRDefault="004E74F9" w:rsidP="0034316E">
      <w:pPr>
        <w:pStyle w:val="BodyText"/>
        <w:numPr>
          <w:ilvl w:val="0"/>
          <w:numId w:val="20"/>
        </w:numPr>
      </w:pPr>
      <w:r w:rsidRPr="2E8CCF02">
        <w:t>Increased patient-centric care and</w:t>
      </w:r>
      <w:r>
        <w:t xml:space="preserve"> a reduction in </w:t>
      </w:r>
      <w:r w:rsidRPr="2E8CCF02">
        <w:t>unnecessary referrals to overburdened public hospitals</w:t>
      </w:r>
      <w:r>
        <w:t>.</w:t>
      </w:r>
    </w:p>
    <w:p w14:paraId="22D6EFE1" w14:textId="77777777" w:rsidR="004E74F9" w:rsidRDefault="004E74F9" w:rsidP="0034316E">
      <w:pPr>
        <w:pStyle w:val="BodyText"/>
        <w:numPr>
          <w:ilvl w:val="0"/>
          <w:numId w:val="20"/>
        </w:numPr>
      </w:pPr>
      <w:r>
        <w:t xml:space="preserve">Improved cataract surgery </w:t>
      </w:r>
      <w:proofErr w:type="gramStart"/>
      <w:r>
        <w:t>wait</w:t>
      </w:r>
      <w:proofErr w:type="gramEnd"/>
      <w:r>
        <w:t xml:space="preserve"> times.</w:t>
      </w:r>
    </w:p>
    <w:p w14:paraId="2ABD3CA4" w14:textId="77777777" w:rsidR="004E74F9" w:rsidRPr="006374FA" w:rsidRDefault="004E74F9" w:rsidP="0034316E">
      <w:pPr>
        <w:pStyle w:val="BodyText"/>
        <w:numPr>
          <w:ilvl w:val="0"/>
          <w:numId w:val="20"/>
        </w:numPr>
      </w:pPr>
      <w:r w:rsidRPr="1E06C05E">
        <w:t>A return on investment of $2.50 to every additional $1 spent for eliminating unnecessary vision loss for Aboriginal and Torres Strait Islander People</w:t>
      </w:r>
      <w:r>
        <w:t>.</w:t>
      </w:r>
    </w:p>
    <w:p w14:paraId="1690B6EA" w14:textId="77777777" w:rsidR="006B0FD1" w:rsidRDefault="006B0FD1">
      <w:pPr>
        <w:spacing w:before="80" w:after="80"/>
        <w:rPr>
          <w:rFonts w:eastAsia="Times New Roman" w:cs="Times New Roman"/>
          <w:szCs w:val="24"/>
          <w:lang w:eastAsia="en-AU"/>
        </w:rPr>
      </w:pPr>
      <w:r>
        <w:br w:type="page"/>
      </w:r>
    </w:p>
    <w:p w14:paraId="0D9B515B" w14:textId="5911AFC3" w:rsidR="004E74F9" w:rsidRPr="00897D8A" w:rsidRDefault="004E74F9" w:rsidP="00753513">
      <w:pPr>
        <w:pStyle w:val="BodyText"/>
      </w:pPr>
      <w:r w:rsidRPr="1E06C05E">
        <w:lastRenderedPageBreak/>
        <w:t>Recommended key p</w:t>
      </w:r>
      <w:r w:rsidRPr="0F7475F5">
        <w:t xml:space="preserve">rogram features and modifications </w:t>
      </w:r>
      <w:r w:rsidRPr="1E06C05E">
        <w:t>include:</w:t>
      </w:r>
    </w:p>
    <w:p w14:paraId="1A8CD66B" w14:textId="77777777" w:rsidR="004E74F9" w:rsidRPr="00897D8A" w:rsidRDefault="004E74F9" w:rsidP="0034316E">
      <w:pPr>
        <w:pStyle w:val="BodyText"/>
        <w:numPr>
          <w:ilvl w:val="0"/>
          <w:numId w:val="21"/>
        </w:numPr>
      </w:pPr>
      <w:r w:rsidRPr="0F7475F5">
        <w:t>Delivery through PHNs</w:t>
      </w:r>
    </w:p>
    <w:p w14:paraId="280A8FDA" w14:textId="77777777" w:rsidR="004E74F9" w:rsidRPr="00897D8A" w:rsidRDefault="004E74F9" w:rsidP="0034316E">
      <w:pPr>
        <w:pStyle w:val="BodyText"/>
        <w:numPr>
          <w:ilvl w:val="0"/>
          <w:numId w:val="21"/>
        </w:numPr>
      </w:pPr>
      <w:r w:rsidRPr="1E06C05E">
        <w:t xml:space="preserve">Consider prioritising: </w:t>
      </w:r>
    </w:p>
    <w:p w14:paraId="383D74E3" w14:textId="77777777" w:rsidR="004E74F9" w:rsidRPr="00897D8A" w:rsidRDefault="004E74F9" w:rsidP="0034316E">
      <w:pPr>
        <w:pStyle w:val="BodyText"/>
        <w:numPr>
          <w:ilvl w:val="1"/>
          <w:numId w:val="21"/>
        </w:numPr>
      </w:pPr>
      <w:r w:rsidRPr="1E06C05E">
        <w:t>Regional and rural GP practices</w:t>
      </w:r>
    </w:p>
    <w:p w14:paraId="28BA0860" w14:textId="77777777" w:rsidR="004E74F9" w:rsidRDefault="004E74F9" w:rsidP="0034316E">
      <w:pPr>
        <w:pStyle w:val="BodyText"/>
        <w:numPr>
          <w:ilvl w:val="1"/>
          <w:numId w:val="21"/>
        </w:numPr>
      </w:pPr>
      <w:r w:rsidRPr="1E06C05E">
        <w:t>Optometry practices within the same PHN as full scope public ophthalmology service(s)</w:t>
      </w:r>
    </w:p>
    <w:p w14:paraId="03E01189" w14:textId="77777777" w:rsidR="004E74F9" w:rsidRPr="00897D8A" w:rsidRDefault="004E74F9" w:rsidP="0034316E">
      <w:pPr>
        <w:pStyle w:val="BodyText"/>
        <w:numPr>
          <w:ilvl w:val="0"/>
          <w:numId w:val="21"/>
        </w:numPr>
      </w:pPr>
      <w:r w:rsidRPr="2E8CCF02">
        <w:t xml:space="preserve">Inclusion of </w:t>
      </w:r>
      <w:r w:rsidRPr="1E06C05E">
        <w:t xml:space="preserve">two additional </w:t>
      </w:r>
      <w:r w:rsidRPr="2E8CCF02">
        <w:t>modules around cultural safety for mainstream providers</w:t>
      </w:r>
      <w:r w:rsidRPr="1E06C05E">
        <w:t xml:space="preserve"> and jurisdictional public ophthalmology referral criteria.</w:t>
      </w:r>
    </w:p>
    <w:p w14:paraId="0D0B978D" w14:textId="77777777" w:rsidR="004E74F9" w:rsidRDefault="004E74F9" w:rsidP="00276DE4">
      <w:pPr>
        <w:pStyle w:val="Heading2"/>
      </w:pPr>
      <w:bookmarkStart w:id="30" w:name="_Toc185417229"/>
      <w:r w:rsidRPr="1E06C05E">
        <w:t>Proposed program structure and budget</w:t>
      </w:r>
      <w:bookmarkEnd w:id="30"/>
    </w:p>
    <w:p w14:paraId="10C1B745" w14:textId="04C63556" w:rsidR="004E74F9" w:rsidRDefault="004E74F9" w:rsidP="0029246C">
      <w:pPr>
        <w:pStyle w:val="BodyText"/>
        <w:rPr>
          <w:b/>
          <w:bCs/>
        </w:rPr>
      </w:pPr>
      <w:r w:rsidRPr="00341E88">
        <w:rPr>
          <w:b/>
          <w:bCs/>
        </w:rPr>
        <w:t xml:space="preserve">Cost: </w:t>
      </w:r>
      <w:r w:rsidRPr="1E06C05E">
        <w:t>$37.1</w:t>
      </w:r>
      <w:r w:rsidR="00276DE4">
        <w:t>million</w:t>
      </w:r>
    </w:p>
    <w:p w14:paraId="72A08AA2" w14:textId="49435667" w:rsidR="004E74F9" w:rsidRDefault="004E74F9" w:rsidP="0029246C">
      <w:pPr>
        <w:pStyle w:val="BodyText"/>
      </w:pPr>
      <w:r w:rsidRPr="00341E88">
        <w:rPr>
          <w:b/>
          <w:bCs/>
        </w:rPr>
        <w:t xml:space="preserve">Duration: </w:t>
      </w:r>
      <w:r w:rsidRPr="1E06C05E">
        <w:t>4 years ($9.3</w:t>
      </w:r>
      <w:r w:rsidR="00276DE4">
        <w:t xml:space="preserve"> million</w:t>
      </w:r>
      <w:r w:rsidRPr="1E06C05E">
        <w:t xml:space="preserve"> per year)</w:t>
      </w:r>
    </w:p>
    <w:p w14:paraId="13F36E60" w14:textId="77777777" w:rsidR="004E74F9" w:rsidRDefault="004E74F9" w:rsidP="0029246C">
      <w:pPr>
        <w:pStyle w:val="BodyText"/>
      </w:pPr>
      <w:r w:rsidRPr="00341E88">
        <w:rPr>
          <w:b/>
          <w:bCs/>
        </w:rPr>
        <w:t xml:space="preserve">Delivery and Coordination: </w:t>
      </w:r>
      <w:r w:rsidRPr="1E06C05E">
        <w:t>Primary Health Networks</w:t>
      </w:r>
    </w:p>
    <w:p w14:paraId="7CDE26B9" w14:textId="77777777" w:rsidR="004E74F9" w:rsidRDefault="004E74F9" w:rsidP="0029246C">
      <w:pPr>
        <w:pStyle w:val="BodyText"/>
        <w:rPr>
          <w:b/>
          <w:bCs/>
        </w:rPr>
      </w:pPr>
      <w:r w:rsidRPr="00341E88">
        <w:rPr>
          <w:b/>
          <w:bCs/>
        </w:rPr>
        <w:t xml:space="preserve">Target/Restrictions: </w:t>
      </w:r>
    </w:p>
    <w:p w14:paraId="71807CD7" w14:textId="77777777" w:rsidR="004E74F9" w:rsidRDefault="004E74F9" w:rsidP="0034316E">
      <w:pPr>
        <w:pStyle w:val="BodyText"/>
        <w:numPr>
          <w:ilvl w:val="0"/>
          <w:numId w:val="22"/>
        </w:numPr>
      </w:pPr>
      <w:r>
        <w:t xml:space="preserve">2586 </w:t>
      </w:r>
      <w:r w:rsidRPr="1E06C05E">
        <w:t>GP practices in regional and rural areas</w:t>
      </w:r>
    </w:p>
    <w:p w14:paraId="69424B33" w14:textId="692B7911" w:rsidR="004E74F9" w:rsidRDefault="004E74F9" w:rsidP="0034316E">
      <w:pPr>
        <w:pStyle w:val="BodyText"/>
        <w:numPr>
          <w:ilvl w:val="0"/>
          <w:numId w:val="22"/>
        </w:numPr>
      </w:pPr>
      <w:r>
        <w:t xml:space="preserve">3117 </w:t>
      </w:r>
      <w:r w:rsidRPr="1E06C05E">
        <w:t>Optometry practices within the same PHN as full scope public ophthalmology services</w:t>
      </w:r>
      <w:r w:rsidR="0029246C">
        <w:t>.</w:t>
      </w:r>
    </w:p>
    <w:p w14:paraId="2F4BD08D" w14:textId="77777777" w:rsidR="004E74F9" w:rsidRDefault="004E74F9" w:rsidP="0029246C">
      <w:pPr>
        <w:pStyle w:val="BodyText"/>
        <w:rPr>
          <w:b/>
          <w:bCs/>
        </w:rPr>
      </w:pPr>
      <w:r w:rsidRPr="00341E88">
        <w:rPr>
          <w:b/>
          <w:bCs/>
        </w:rPr>
        <w:t xml:space="preserve">Scheme: </w:t>
      </w:r>
    </w:p>
    <w:p w14:paraId="0A8C6FB7" w14:textId="77777777" w:rsidR="004E74F9" w:rsidRDefault="004E74F9" w:rsidP="0029246C">
      <w:pPr>
        <w:pStyle w:val="BodyText"/>
      </w:pPr>
      <w:r w:rsidRPr="1E06C05E">
        <w:t>GP practices can apply via their PHN for a Primary Care Incentive Payment of $10,000 total, which is paid across quarterly instalments. The payments will be delivered following satisfactory completion of the quality improvement initiatives, including a minimum of three education modules:</w:t>
      </w:r>
    </w:p>
    <w:p w14:paraId="48A685B0" w14:textId="77777777" w:rsidR="004E74F9" w:rsidRDefault="004E74F9" w:rsidP="0034316E">
      <w:pPr>
        <w:pStyle w:val="BodyText"/>
        <w:numPr>
          <w:ilvl w:val="0"/>
          <w:numId w:val="23"/>
        </w:numPr>
      </w:pPr>
      <w:r>
        <w:t>Introduction to eye health and vision loss</w:t>
      </w:r>
    </w:p>
    <w:p w14:paraId="37639258" w14:textId="77777777" w:rsidR="004E74F9" w:rsidRDefault="004E74F9" w:rsidP="0034316E">
      <w:pPr>
        <w:pStyle w:val="BodyText"/>
        <w:numPr>
          <w:ilvl w:val="0"/>
          <w:numId w:val="23"/>
        </w:numPr>
      </w:pPr>
      <w:r w:rsidRPr="1E06C05E">
        <w:t>Diabetes and eye health</w:t>
      </w:r>
    </w:p>
    <w:p w14:paraId="01F218E8" w14:textId="77777777" w:rsidR="004E74F9" w:rsidRDefault="004E74F9" w:rsidP="0034316E">
      <w:pPr>
        <w:pStyle w:val="BodyText"/>
        <w:numPr>
          <w:ilvl w:val="0"/>
          <w:numId w:val="23"/>
        </w:numPr>
      </w:pPr>
      <w:r w:rsidRPr="1E06C05E">
        <w:t>Public ophthalmology referrals</w:t>
      </w:r>
    </w:p>
    <w:p w14:paraId="3FB23514" w14:textId="77777777" w:rsidR="004E74F9" w:rsidRDefault="004E74F9" w:rsidP="0029246C">
      <w:pPr>
        <w:pStyle w:val="BodyText"/>
      </w:pPr>
      <w:r w:rsidRPr="1E06C05E">
        <w:t xml:space="preserve">Practices </w:t>
      </w:r>
      <w:r>
        <w:t>would</w:t>
      </w:r>
      <w:r w:rsidRPr="1E06C05E">
        <w:t xml:space="preserve"> have access to the full suite of educational modules for </w:t>
      </w:r>
      <w:r>
        <w:t>the duration of the project</w:t>
      </w:r>
      <w:r w:rsidRPr="1E06C05E">
        <w:t>.</w:t>
      </w:r>
    </w:p>
    <w:p w14:paraId="32AB0DF8" w14:textId="77777777" w:rsidR="004E74F9" w:rsidRPr="00341E88" w:rsidRDefault="004E74F9" w:rsidP="0029246C">
      <w:pPr>
        <w:pStyle w:val="BodyText"/>
      </w:pPr>
      <w:r w:rsidRPr="1E06C05E">
        <w:t>Optometry practices can apply for Optometry referral guideline training payments for salaried optometrists. The payment of $200 will be payable to the optometrist for completing a 2-hour module about local public ophthalmology referrals.</w:t>
      </w:r>
    </w:p>
    <w:p w14:paraId="6743BB6F" w14:textId="77777777" w:rsidR="004E74F9" w:rsidRDefault="004E74F9" w:rsidP="004E74F9">
      <w:pPr>
        <w:rPr>
          <w:rFonts w:ascii="Arial" w:hAnsi="Arial" w:cs="Arial"/>
          <w:b/>
          <w:bCs/>
          <w:szCs w:val="24"/>
        </w:rPr>
      </w:pPr>
      <w:r>
        <w:rPr>
          <w:rFonts w:ascii="Arial" w:hAnsi="Arial" w:cs="Arial"/>
          <w:b/>
          <w:bCs/>
          <w:szCs w:val="24"/>
        </w:rPr>
        <w:br w:type="page"/>
      </w:r>
    </w:p>
    <w:p w14:paraId="2C7A7116" w14:textId="77777777" w:rsidR="004E74F9" w:rsidRPr="0029246C" w:rsidRDefault="004E74F9" w:rsidP="0029246C">
      <w:pPr>
        <w:pStyle w:val="BodyText"/>
        <w:rPr>
          <w:b/>
          <w:bCs/>
        </w:rPr>
      </w:pPr>
      <w:r w:rsidRPr="0029246C">
        <w:rPr>
          <w:b/>
          <w:bCs/>
        </w:rPr>
        <w:lastRenderedPageBreak/>
        <w:t>References</w:t>
      </w:r>
    </w:p>
    <w:p w14:paraId="705111B6" w14:textId="77777777" w:rsidR="004E74F9" w:rsidRPr="004036A8" w:rsidRDefault="004E74F9" w:rsidP="0029246C">
      <w:pPr>
        <w:pStyle w:val="BodyText"/>
      </w:pPr>
      <w:r w:rsidRPr="008C5EE3">
        <w:rPr>
          <w:b/>
          <w:bCs/>
        </w:rPr>
        <w:br/>
      </w:r>
      <w:r w:rsidRPr="00341E88">
        <w:t>1.</w:t>
      </w:r>
      <w:r>
        <w:rPr>
          <w:b/>
          <w:bCs/>
        </w:rPr>
        <w:t xml:space="preserve"> </w:t>
      </w:r>
      <w:bookmarkStart w:id="31" w:name="_Hlk183711715"/>
      <w:r w:rsidRPr="004036A8">
        <w:t>Fuller-Thomson</w:t>
      </w:r>
      <w:r>
        <w:t>,</w:t>
      </w:r>
      <w:r w:rsidRPr="004036A8">
        <w:t xml:space="preserve"> E</w:t>
      </w:r>
      <w:r>
        <w:t>sme, Aliya</w:t>
      </w:r>
      <w:r w:rsidRPr="004036A8">
        <w:t xml:space="preserve"> </w:t>
      </w:r>
      <w:proofErr w:type="spellStart"/>
      <w:r w:rsidRPr="004036A8">
        <w:t>Nowaczynski</w:t>
      </w:r>
      <w:proofErr w:type="spellEnd"/>
      <w:r>
        <w:t>, and</w:t>
      </w:r>
      <w:r w:rsidRPr="004036A8">
        <w:t xml:space="preserve"> A</w:t>
      </w:r>
      <w:r>
        <w:t>ndie</w:t>
      </w:r>
      <w:r w:rsidRPr="004036A8">
        <w:t xml:space="preserve"> MacNeil</w:t>
      </w:r>
      <w:r>
        <w:t>. “</w:t>
      </w:r>
      <w:r w:rsidRPr="004036A8">
        <w:t xml:space="preserve">The </w:t>
      </w:r>
      <w:r>
        <w:t>A</w:t>
      </w:r>
      <w:r w:rsidRPr="004036A8">
        <w:t xml:space="preserve">ssociation </w:t>
      </w:r>
      <w:r>
        <w:t>B</w:t>
      </w:r>
      <w:r w:rsidRPr="004036A8">
        <w:t xml:space="preserve">etween </w:t>
      </w:r>
      <w:r>
        <w:t>H</w:t>
      </w:r>
      <w:r w:rsidRPr="004036A8">
        <w:t xml:space="preserve">earing </w:t>
      </w:r>
      <w:r>
        <w:t>I</w:t>
      </w:r>
      <w:r w:rsidRPr="004036A8">
        <w:t xml:space="preserve">mpairment, </w:t>
      </w:r>
      <w:r>
        <w:t>V</w:t>
      </w:r>
      <w:r w:rsidRPr="004036A8">
        <w:t xml:space="preserve">ision </w:t>
      </w:r>
      <w:r>
        <w:t>I</w:t>
      </w:r>
      <w:r w:rsidRPr="004036A8">
        <w:t xml:space="preserve">mpairment, </w:t>
      </w:r>
      <w:r>
        <w:t>D</w:t>
      </w:r>
      <w:r w:rsidRPr="004036A8">
        <w:t xml:space="preserve">ual </w:t>
      </w:r>
      <w:r>
        <w:t>S</w:t>
      </w:r>
      <w:r w:rsidRPr="004036A8">
        <w:t xml:space="preserve">ensory </w:t>
      </w:r>
      <w:r>
        <w:t>I</w:t>
      </w:r>
      <w:r w:rsidRPr="004036A8">
        <w:t xml:space="preserve">mpairment, and </w:t>
      </w:r>
      <w:r>
        <w:t>S</w:t>
      </w:r>
      <w:r w:rsidRPr="004036A8">
        <w:t xml:space="preserve">erious </w:t>
      </w:r>
      <w:r>
        <w:t>C</w:t>
      </w:r>
      <w:r w:rsidRPr="004036A8">
        <w:t xml:space="preserve">ognitive </w:t>
      </w:r>
      <w:r>
        <w:t>I</w:t>
      </w:r>
      <w:r w:rsidRPr="004036A8">
        <w:t xml:space="preserve">mpairment: Findings from a </w:t>
      </w:r>
      <w:r>
        <w:t>P</w:t>
      </w:r>
      <w:r w:rsidRPr="004036A8">
        <w:t>opulation-</w:t>
      </w:r>
      <w:r>
        <w:t>b</w:t>
      </w:r>
      <w:r w:rsidRPr="004036A8">
        <w:t xml:space="preserve">ased </w:t>
      </w:r>
      <w:r>
        <w:t>S</w:t>
      </w:r>
      <w:r w:rsidRPr="004036A8">
        <w:t xml:space="preserve">tudy of 5.4 million </w:t>
      </w:r>
      <w:r>
        <w:t>O</w:t>
      </w:r>
      <w:r w:rsidRPr="004036A8">
        <w:t xml:space="preserve">lder </w:t>
      </w:r>
      <w:r>
        <w:t>A</w:t>
      </w:r>
      <w:r w:rsidRPr="004036A8">
        <w:t>dults.</w:t>
      </w:r>
      <w:r>
        <w:t xml:space="preserve">” </w:t>
      </w:r>
      <w:r w:rsidRPr="00341E88">
        <w:rPr>
          <w:i/>
          <w:iCs/>
        </w:rPr>
        <w:t>Journal of Alzheimer’s Disease Reports</w:t>
      </w:r>
      <w:r>
        <w:t xml:space="preserve"> 6, no. 1 (</w:t>
      </w:r>
      <w:r w:rsidRPr="004036A8">
        <w:t>2022</w:t>
      </w:r>
      <w:r>
        <w:t xml:space="preserve">): </w:t>
      </w:r>
      <w:r w:rsidRPr="004036A8">
        <w:t>211-222</w:t>
      </w:r>
      <w:r>
        <w:t xml:space="preserve">, </w:t>
      </w:r>
      <w:r w:rsidRPr="004036A8">
        <w:t>doi:10.3233/ADR-220005</w:t>
      </w:r>
    </w:p>
    <w:bookmarkEnd w:id="31"/>
    <w:p w14:paraId="71216036" w14:textId="77777777" w:rsidR="004E74F9" w:rsidRDefault="004E74F9" w:rsidP="0029246C">
      <w:pPr>
        <w:pStyle w:val="BodyText"/>
      </w:pPr>
      <w:r w:rsidRPr="00341E88">
        <w:t>2.</w:t>
      </w:r>
      <w:r>
        <w:rPr>
          <w:b/>
          <w:bCs/>
        </w:rPr>
        <w:t xml:space="preserve"> </w:t>
      </w:r>
      <w:r>
        <w:t>H</w:t>
      </w:r>
      <w:r w:rsidRPr="004036A8">
        <w:t>eine</w:t>
      </w:r>
      <w:r>
        <w:t>,</w:t>
      </w:r>
      <w:r w:rsidRPr="004036A8">
        <w:t xml:space="preserve"> </w:t>
      </w:r>
      <w:r>
        <w:t xml:space="preserve">Chyrisse, Cathy Honge </w:t>
      </w:r>
      <w:r w:rsidRPr="004036A8">
        <w:t>Gong</w:t>
      </w:r>
      <w:r>
        <w:t>, and Colette</w:t>
      </w:r>
      <w:r w:rsidRPr="004036A8">
        <w:t xml:space="preserve"> Browning</w:t>
      </w:r>
      <w:r>
        <w:t>. “</w:t>
      </w:r>
      <w:r w:rsidRPr="004036A8">
        <w:t xml:space="preserve">Dual Sensory Loss, </w:t>
      </w:r>
      <w:r>
        <w:t>M</w:t>
      </w:r>
      <w:r w:rsidRPr="004036A8">
        <w:t xml:space="preserve">ental </w:t>
      </w:r>
      <w:r>
        <w:t>H</w:t>
      </w:r>
      <w:r w:rsidRPr="004036A8">
        <w:t xml:space="preserve">ealth, and </w:t>
      </w:r>
      <w:r>
        <w:t>W</w:t>
      </w:r>
      <w:r w:rsidRPr="004036A8">
        <w:t xml:space="preserve">ellbeing of </w:t>
      </w:r>
      <w:r>
        <w:t>O</w:t>
      </w:r>
      <w:r w:rsidRPr="004036A8">
        <w:t xml:space="preserve">lder </w:t>
      </w:r>
      <w:r>
        <w:t>A</w:t>
      </w:r>
      <w:r w:rsidRPr="004036A8">
        <w:t xml:space="preserve">dults </w:t>
      </w:r>
      <w:r>
        <w:t>L</w:t>
      </w:r>
      <w:r w:rsidRPr="004036A8">
        <w:t>iving in China.</w:t>
      </w:r>
      <w:r>
        <w:t>”</w:t>
      </w:r>
      <w:r w:rsidRPr="004036A8">
        <w:t xml:space="preserve"> </w:t>
      </w:r>
      <w:r w:rsidRPr="00341E88">
        <w:rPr>
          <w:i/>
          <w:iCs/>
        </w:rPr>
        <w:t>Front Public Health</w:t>
      </w:r>
      <w:r>
        <w:t xml:space="preserve"> 7, no. 92 (2019): </w:t>
      </w:r>
      <w:bookmarkStart w:id="32" w:name="_Hlk183686632"/>
      <w:r>
        <w:t xml:space="preserve">1-7, </w:t>
      </w:r>
      <w:bookmarkEnd w:id="32"/>
      <w:r w:rsidRPr="004036A8">
        <w:t>doi:10.3389/fpubh.2019.00092</w:t>
      </w:r>
      <w:r>
        <w:t xml:space="preserve">3. </w:t>
      </w:r>
    </w:p>
    <w:p w14:paraId="2874E371" w14:textId="77777777" w:rsidR="004E74F9" w:rsidRDefault="004E74F9" w:rsidP="0029246C">
      <w:pPr>
        <w:pStyle w:val="BodyText"/>
      </w:pPr>
      <w:r>
        <w:t xml:space="preserve">3. Welp, </w:t>
      </w:r>
      <w:r w:rsidRPr="00B316D8">
        <w:t>Annalyn</w:t>
      </w:r>
      <w:r>
        <w:t xml:space="preserve">, </w:t>
      </w:r>
      <w:r w:rsidRPr="00B316D8">
        <w:t xml:space="preserve">R. Brian Woodbury, Margaret A. McCoy, </w:t>
      </w:r>
      <w:r>
        <w:t xml:space="preserve">and </w:t>
      </w:r>
      <w:r w:rsidRPr="00B316D8">
        <w:t>Steven M. Teutsch</w:t>
      </w:r>
      <w:r>
        <w:t xml:space="preserve">, eds. </w:t>
      </w:r>
      <w:r w:rsidRPr="00341E88">
        <w:rPr>
          <w:i/>
          <w:iCs/>
        </w:rPr>
        <w:t>Making Eye Health a Population Health Imperative: Vision for Tomorrow</w:t>
      </w:r>
      <w:r>
        <w:t xml:space="preserve">. National Academies Press, 2016. </w:t>
      </w:r>
      <w:hyperlink r:id="rId17" w:history="1">
        <w:r w:rsidRPr="00AD3E67">
          <w:rPr>
            <w:rStyle w:val="Hyperlink"/>
            <w:rFonts w:ascii="Arial" w:hAnsi="Arial" w:cs="Arial"/>
          </w:rPr>
          <w:t>https://www.ncbi.nlm.nih.gov/books/NBK385157/</w:t>
        </w:r>
      </w:hyperlink>
      <w:r>
        <w:t>.</w:t>
      </w:r>
    </w:p>
    <w:p w14:paraId="27462837" w14:textId="77777777" w:rsidR="004E74F9" w:rsidRDefault="004E74F9" w:rsidP="0029246C">
      <w:pPr>
        <w:pStyle w:val="BodyText"/>
      </w:pPr>
      <w:r>
        <w:t xml:space="preserve">4. </w:t>
      </w:r>
      <w:bookmarkStart w:id="33" w:name="_Hlk183712008"/>
      <w:r w:rsidRPr="004036A8">
        <w:t>Parravano</w:t>
      </w:r>
      <w:r>
        <w:t>,</w:t>
      </w:r>
      <w:r w:rsidRPr="004036A8">
        <w:t xml:space="preserve"> M</w:t>
      </w:r>
      <w:r>
        <w:t>ariacristina</w:t>
      </w:r>
      <w:r w:rsidRPr="004036A8">
        <w:t xml:space="preserve">, </w:t>
      </w:r>
      <w:r>
        <w:t xml:space="preserve">Davide </w:t>
      </w:r>
      <w:r w:rsidRPr="004036A8">
        <w:t>Petri</w:t>
      </w:r>
      <w:r>
        <w:t xml:space="preserve">, Erica </w:t>
      </w:r>
      <w:proofErr w:type="spellStart"/>
      <w:r w:rsidRPr="004036A8">
        <w:t>Maurutto</w:t>
      </w:r>
      <w:proofErr w:type="spellEnd"/>
      <w:r>
        <w:t xml:space="preserve">, </w:t>
      </w:r>
      <w:r w:rsidRPr="004036A8">
        <w:t xml:space="preserve">et al. </w:t>
      </w:r>
      <w:r>
        <w:t>“</w:t>
      </w:r>
      <w:r w:rsidRPr="004036A8">
        <w:t xml:space="preserve">Association </w:t>
      </w:r>
      <w:r>
        <w:t>B</w:t>
      </w:r>
      <w:r w:rsidRPr="004036A8">
        <w:t xml:space="preserve">etween </w:t>
      </w:r>
      <w:r>
        <w:t>V</w:t>
      </w:r>
      <w:r w:rsidRPr="004036A8">
        <w:t xml:space="preserve">isual </w:t>
      </w:r>
      <w:r>
        <w:t>I</w:t>
      </w:r>
      <w:r w:rsidRPr="004036A8">
        <w:t xml:space="preserve">mpairment and </w:t>
      </w:r>
      <w:r>
        <w:t>D</w:t>
      </w:r>
      <w:r w:rsidRPr="004036A8">
        <w:t xml:space="preserve">epression in </w:t>
      </w:r>
      <w:r>
        <w:t>P</w:t>
      </w:r>
      <w:r w:rsidRPr="004036A8">
        <w:t xml:space="preserve">atients </w:t>
      </w:r>
      <w:r>
        <w:t>A</w:t>
      </w:r>
      <w:r w:rsidRPr="004036A8">
        <w:t xml:space="preserve">ttending </w:t>
      </w:r>
      <w:r>
        <w:t>E</w:t>
      </w:r>
      <w:r w:rsidRPr="004036A8">
        <w:t xml:space="preserve">ye </w:t>
      </w:r>
      <w:r>
        <w:t>C</w:t>
      </w:r>
      <w:r w:rsidRPr="004036A8">
        <w:t xml:space="preserve">linics: A </w:t>
      </w:r>
      <w:r>
        <w:t>M</w:t>
      </w:r>
      <w:r w:rsidRPr="004036A8">
        <w:t>eta-</w:t>
      </w:r>
      <w:r>
        <w:t>a</w:t>
      </w:r>
      <w:r w:rsidRPr="004036A8">
        <w:t>nalysis</w:t>
      </w:r>
      <w:r>
        <w:t>.”</w:t>
      </w:r>
      <w:r w:rsidRPr="004036A8">
        <w:t xml:space="preserve"> </w:t>
      </w:r>
      <w:r w:rsidRPr="00341E88">
        <w:rPr>
          <w:i/>
          <w:iCs/>
        </w:rPr>
        <w:t>JAMA Ophthalmology</w:t>
      </w:r>
      <w:r>
        <w:t xml:space="preserve"> 139, no. 7 (2021): </w:t>
      </w:r>
      <w:r w:rsidRPr="004036A8">
        <w:t>753-761</w:t>
      </w:r>
      <w:r>
        <w:t xml:space="preserve">, </w:t>
      </w:r>
      <w:r w:rsidRPr="004036A8">
        <w:t>doi:10.1001/jamaophthalmol.2021.1557</w:t>
      </w:r>
      <w:bookmarkEnd w:id="33"/>
    </w:p>
    <w:p w14:paraId="4981885E" w14:textId="77777777" w:rsidR="004E74F9" w:rsidRPr="004036A8" w:rsidRDefault="004E74F9" w:rsidP="0029246C">
      <w:pPr>
        <w:pStyle w:val="BodyText"/>
      </w:pPr>
      <w:r w:rsidRPr="004036A8">
        <w:t>5.</w:t>
      </w:r>
      <w:r>
        <w:t xml:space="preserve"> </w:t>
      </w:r>
      <w:r w:rsidRPr="004036A8">
        <w:t>Shang</w:t>
      </w:r>
      <w:r>
        <w:t>,</w:t>
      </w:r>
      <w:r w:rsidRPr="004036A8">
        <w:t xml:space="preserve"> </w:t>
      </w:r>
      <w:proofErr w:type="spellStart"/>
      <w:r w:rsidRPr="004036A8">
        <w:t>X</w:t>
      </w:r>
      <w:r>
        <w:t>ianwen</w:t>
      </w:r>
      <w:proofErr w:type="spellEnd"/>
      <w:r w:rsidRPr="004036A8">
        <w:t xml:space="preserve">, </w:t>
      </w:r>
      <w:proofErr w:type="spellStart"/>
      <w:r>
        <w:t>Zhuoting</w:t>
      </w:r>
      <w:proofErr w:type="spellEnd"/>
      <w:r>
        <w:t xml:space="preserve"> </w:t>
      </w:r>
      <w:r w:rsidRPr="004036A8">
        <w:t>Zhu</w:t>
      </w:r>
      <w:r>
        <w:t>, Wei</w:t>
      </w:r>
      <w:r w:rsidRPr="004036A8">
        <w:t xml:space="preserve"> W</w:t>
      </w:r>
      <w:r>
        <w:t>ang</w:t>
      </w:r>
      <w:r w:rsidRPr="004036A8">
        <w:t>,</w:t>
      </w:r>
      <w:r>
        <w:t xml:space="preserve"> et al.</w:t>
      </w:r>
      <w:r w:rsidRPr="004036A8">
        <w:t xml:space="preserve"> </w:t>
      </w:r>
      <w:r>
        <w:t>“</w:t>
      </w:r>
      <w:r w:rsidRPr="004036A8">
        <w:t xml:space="preserve">The </w:t>
      </w:r>
      <w:r>
        <w:t>A</w:t>
      </w:r>
      <w:r w:rsidRPr="004036A8">
        <w:t xml:space="preserve">ssociation </w:t>
      </w:r>
      <w:r>
        <w:t>B</w:t>
      </w:r>
      <w:r w:rsidRPr="004036A8">
        <w:t xml:space="preserve">etween </w:t>
      </w:r>
      <w:r>
        <w:t>V</w:t>
      </w:r>
      <w:r w:rsidRPr="004036A8">
        <w:t xml:space="preserve">ision </w:t>
      </w:r>
      <w:r>
        <w:t>I</w:t>
      </w:r>
      <w:r w:rsidRPr="004036A8">
        <w:t xml:space="preserve">mpairment and </w:t>
      </w:r>
      <w:r>
        <w:t>I</w:t>
      </w:r>
      <w:r w:rsidRPr="004036A8">
        <w:t xml:space="preserve">ncidence of </w:t>
      </w:r>
      <w:r>
        <w:t>D</w:t>
      </w:r>
      <w:r w:rsidRPr="004036A8">
        <w:t xml:space="preserve">ementia and </w:t>
      </w:r>
      <w:r>
        <w:t>C</w:t>
      </w:r>
      <w:r w:rsidRPr="004036A8">
        <w:t xml:space="preserve">ognitive </w:t>
      </w:r>
      <w:r>
        <w:t>I</w:t>
      </w:r>
      <w:r w:rsidRPr="004036A8">
        <w:t xml:space="preserve">mpairment: A </w:t>
      </w:r>
      <w:r>
        <w:t>S</w:t>
      </w:r>
      <w:r w:rsidRPr="004036A8">
        <w:t xml:space="preserve">ystematic </w:t>
      </w:r>
      <w:r>
        <w:t>R</w:t>
      </w:r>
      <w:r w:rsidRPr="004036A8">
        <w:t xml:space="preserve">eview and </w:t>
      </w:r>
      <w:r>
        <w:t>M</w:t>
      </w:r>
      <w:r w:rsidRPr="004036A8">
        <w:t>eta-</w:t>
      </w:r>
      <w:r>
        <w:t>a</w:t>
      </w:r>
      <w:r w:rsidRPr="004036A8">
        <w:t>nalysis.</w:t>
      </w:r>
      <w:r>
        <w:t>”</w:t>
      </w:r>
      <w:r w:rsidRPr="004036A8">
        <w:t xml:space="preserve"> </w:t>
      </w:r>
      <w:r w:rsidRPr="00341E88">
        <w:rPr>
          <w:i/>
          <w:iCs/>
        </w:rPr>
        <w:t>Ophthalmology</w:t>
      </w:r>
      <w:r>
        <w:t xml:space="preserve"> 128, no. 8 (</w:t>
      </w:r>
      <w:r w:rsidRPr="004036A8">
        <w:t>2021</w:t>
      </w:r>
      <w:r>
        <w:t xml:space="preserve">): </w:t>
      </w:r>
      <w:r w:rsidRPr="004036A8">
        <w:t>1135-1149</w:t>
      </w:r>
      <w:r>
        <w:t xml:space="preserve">, </w:t>
      </w:r>
      <w:proofErr w:type="gramStart"/>
      <w:r w:rsidRPr="004036A8">
        <w:t>doi:10.1016/j.ophtha</w:t>
      </w:r>
      <w:proofErr w:type="gramEnd"/>
      <w:r w:rsidRPr="004036A8">
        <w:t>.2020.12.029</w:t>
      </w:r>
    </w:p>
    <w:p w14:paraId="09595572" w14:textId="77777777" w:rsidR="004E74F9" w:rsidRDefault="004E74F9" w:rsidP="0029246C">
      <w:pPr>
        <w:pStyle w:val="BodyText"/>
      </w:pPr>
      <w:r w:rsidRPr="004036A8">
        <w:t>6.</w:t>
      </w:r>
      <w:r>
        <w:t xml:space="preserve"> </w:t>
      </w:r>
      <w:bookmarkStart w:id="34" w:name="_Hlk183712186"/>
      <w:r w:rsidRPr="004036A8">
        <w:t xml:space="preserve">World Health Organization. </w:t>
      </w:r>
      <w:r>
        <w:t>“</w:t>
      </w:r>
      <w:r w:rsidRPr="004036A8">
        <w:t>Falls Fact Sheet.</w:t>
      </w:r>
      <w:r>
        <w:t>”</w:t>
      </w:r>
      <w:r w:rsidRPr="004036A8">
        <w:t xml:space="preserve"> Accessed October 7, 2024. </w:t>
      </w:r>
      <w:hyperlink r:id="rId18" w:history="1">
        <w:r w:rsidRPr="00AD3E67">
          <w:rPr>
            <w:rStyle w:val="Hyperlink"/>
            <w:rFonts w:ascii="Arial" w:hAnsi="Arial" w:cs="Arial"/>
          </w:rPr>
          <w:t>https://www.who.int/news-room/fact-sheets/detail/falls</w:t>
        </w:r>
      </w:hyperlink>
      <w:bookmarkEnd w:id="34"/>
    </w:p>
    <w:p w14:paraId="432F9AFB" w14:textId="77777777" w:rsidR="004E74F9" w:rsidRDefault="004E74F9" w:rsidP="0029246C">
      <w:pPr>
        <w:pStyle w:val="BodyText"/>
      </w:pPr>
      <w:r w:rsidRPr="004036A8">
        <w:t>7.</w:t>
      </w:r>
      <w:r>
        <w:t xml:space="preserve"> </w:t>
      </w:r>
      <w:r w:rsidRPr="004036A8">
        <w:t xml:space="preserve">Australian Institute of Health and Welfare. </w:t>
      </w:r>
      <w:r>
        <w:t xml:space="preserve">“Eye Health.” </w:t>
      </w:r>
      <w:r w:rsidRPr="004036A8">
        <w:t xml:space="preserve">Accessed October 7, 2024. </w:t>
      </w:r>
      <w:hyperlink r:id="rId19" w:history="1">
        <w:r w:rsidRPr="00AD3E67">
          <w:rPr>
            <w:rStyle w:val="Hyperlink"/>
            <w:rFonts w:ascii="Arial" w:hAnsi="Arial" w:cs="Arial"/>
          </w:rPr>
          <w:t>https://www.aihw.gov.au/reports/eye-health/eye-health/contents/about</w:t>
        </w:r>
      </w:hyperlink>
    </w:p>
    <w:p w14:paraId="14595B3D" w14:textId="77777777" w:rsidR="004E74F9" w:rsidRDefault="004E74F9" w:rsidP="0029246C">
      <w:pPr>
        <w:pStyle w:val="BodyText"/>
      </w:pPr>
      <w:r>
        <w:t xml:space="preserve">8. </w:t>
      </w:r>
      <w:r w:rsidRPr="004036A8">
        <w:t>Australian Institute of Health and Welfare.</w:t>
      </w:r>
      <w:r>
        <w:t xml:space="preserve"> “</w:t>
      </w:r>
      <w:r w:rsidRPr="007C701E">
        <w:t xml:space="preserve">Eye </w:t>
      </w:r>
      <w:r>
        <w:t>H</w:t>
      </w:r>
      <w:r w:rsidRPr="007C701E">
        <w:t xml:space="preserve">ealth </w:t>
      </w:r>
      <w:r>
        <w:t>M</w:t>
      </w:r>
      <w:r w:rsidRPr="007C701E">
        <w:t xml:space="preserve">easures for </w:t>
      </w:r>
      <w:r>
        <w:t>A</w:t>
      </w:r>
      <w:r w:rsidRPr="007C701E">
        <w:t xml:space="preserve">boriginal and Torres Strait Islander </w:t>
      </w:r>
      <w:r>
        <w:t>P</w:t>
      </w:r>
      <w:r w:rsidRPr="007C701E">
        <w:t xml:space="preserve">eople 2023: </w:t>
      </w:r>
      <w:r>
        <w:t>I</w:t>
      </w:r>
      <w:r w:rsidRPr="007C701E">
        <w:t xml:space="preserve">nteractive </w:t>
      </w:r>
      <w:r>
        <w:t>D</w:t>
      </w:r>
      <w:r w:rsidRPr="007C701E">
        <w:t>ata</w:t>
      </w:r>
      <w:r>
        <w:t xml:space="preserve">.” Accessed November 28, 2024. </w:t>
      </w:r>
      <w:hyperlink r:id="rId20" w:history="1">
        <w:r w:rsidRPr="00AD3E67">
          <w:rPr>
            <w:rStyle w:val="Hyperlink"/>
            <w:rFonts w:ascii="Arial" w:hAnsi="Arial" w:cs="Arial"/>
          </w:rPr>
          <w:t>https://www.aihw.gov.au/reports/indigenous-australians/eye-health-measures-indigenous-2023/contents/summary</w:t>
        </w:r>
      </w:hyperlink>
      <w:r>
        <w:t xml:space="preserve"> </w:t>
      </w:r>
    </w:p>
    <w:p w14:paraId="430DF4A6" w14:textId="77777777" w:rsidR="004E74F9" w:rsidRPr="004036A8" w:rsidRDefault="004E74F9" w:rsidP="0029246C">
      <w:pPr>
        <w:pStyle w:val="BodyText"/>
      </w:pPr>
      <w:r>
        <w:t>9. Edith Cowan University. “</w:t>
      </w:r>
      <w:r w:rsidRPr="00E57235">
        <w:t xml:space="preserve">Eye </w:t>
      </w:r>
      <w:r>
        <w:t>H</w:t>
      </w:r>
      <w:r w:rsidRPr="00E57235">
        <w:t xml:space="preserve">ealth </w:t>
      </w:r>
      <w:r>
        <w:t>S</w:t>
      </w:r>
      <w:r w:rsidRPr="00E57235">
        <w:t xml:space="preserve">tatistics for Aboriginal and Torres Strait Islander </w:t>
      </w:r>
      <w:r>
        <w:t>P</w:t>
      </w:r>
      <w:r w:rsidRPr="00E57235">
        <w:t>eople</w:t>
      </w:r>
      <w:r>
        <w:t xml:space="preserve">.” Accessed November 28, 2024. </w:t>
      </w:r>
      <w:hyperlink r:id="rId21" w:history="1">
        <w:r w:rsidRPr="000E4AB2">
          <w:rPr>
            <w:rStyle w:val="Hyperlink"/>
            <w:rFonts w:ascii="Arial" w:hAnsi="Arial" w:cs="Arial"/>
          </w:rPr>
          <w:t>https://healthinfonet.ecu.edu.au/healthinfonet/</w:t>
        </w:r>
        <w:r w:rsidRPr="000E4AB2">
          <w:rPr>
            <w:rStyle w:val="Hyperlink"/>
            <w:rFonts w:ascii="Arial" w:hAnsi="Arial" w:cs="Arial"/>
          </w:rPr>
          <w:br/>
          <w:t>getContent.php?linkid=628001&amp;title=Eye+health+statistics+for+Aboriginal+and+Torres+Strait+Islander+people&amp;contentid=37686_1</w:t>
        </w:r>
      </w:hyperlink>
      <w:r>
        <w:t xml:space="preserve"> </w:t>
      </w:r>
    </w:p>
    <w:p w14:paraId="096F54B5" w14:textId="77777777" w:rsidR="004E74F9" w:rsidRDefault="004E74F9" w:rsidP="0029246C">
      <w:pPr>
        <w:pStyle w:val="BodyText"/>
      </w:pPr>
      <w:bookmarkStart w:id="35" w:name="_Hlk183706749"/>
      <w:r>
        <w:t>10</w:t>
      </w:r>
      <w:r w:rsidRPr="004036A8">
        <w:t>.</w:t>
      </w:r>
      <w:r>
        <w:t xml:space="preserve"> </w:t>
      </w:r>
      <w:r w:rsidRPr="004036A8">
        <w:t>Taylor</w:t>
      </w:r>
      <w:r>
        <w:t xml:space="preserve">, Hugh R., M. Lynne </w:t>
      </w:r>
      <w:r w:rsidRPr="004036A8">
        <w:t>Pezzullo</w:t>
      </w:r>
      <w:r>
        <w:t>, and Jill E.</w:t>
      </w:r>
      <w:r w:rsidRPr="004036A8">
        <w:t xml:space="preserve"> Keeffe</w:t>
      </w:r>
      <w:r>
        <w:t>. “</w:t>
      </w:r>
      <w:r w:rsidRPr="004036A8">
        <w:t xml:space="preserve">The </w:t>
      </w:r>
      <w:r>
        <w:t>E</w:t>
      </w:r>
      <w:r w:rsidRPr="004036A8">
        <w:t xml:space="preserve">conomic </w:t>
      </w:r>
      <w:r>
        <w:t>I</w:t>
      </w:r>
      <w:r w:rsidRPr="004036A8">
        <w:t xml:space="preserve">mpact and </w:t>
      </w:r>
      <w:r>
        <w:t>C</w:t>
      </w:r>
      <w:r w:rsidRPr="004036A8">
        <w:t xml:space="preserve">ost of </w:t>
      </w:r>
      <w:r>
        <w:t>V</w:t>
      </w:r>
      <w:r w:rsidRPr="004036A8">
        <w:t xml:space="preserve">isual </w:t>
      </w:r>
      <w:r>
        <w:t>I</w:t>
      </w:r>
      <w:r w:rsidRPr="004036A8">
        <w:t>mpairment in Australia.</w:t>
      </w:r>
      <w:r>
        <w:t xml:space="preserve">” </w:t>
      </w:r>
      <w:r w:rsidRPr="00341E88">
        <w:rPr>
          <w:i/>
          <w:iCs/>
        </w:rPr>
        <w:t>British Journal of Ophthalmology</w:t>
      </w:r>
      <w:r>
        <w:t xml:space="preserve"> 90, no. 3 (2006): </w:t>
      </w:r>
      <w:r w:rsidRPr="004036A8">
        <w:t>272-275</w:t>
      </w:r>
      <w:r>
        <w:t>,</w:t>
      </w:r>
      <w:r w:rsidRPr="004036A8">
        <w:t xml:space="preserve"> doi:10.1136/bjo.2005.080986</w:t>
      </w:r>
    </w:p>
    <w:p w14:paraId="0F115369" w14:textId="77777777" w:rsidR="004E74F9" w:rsidRDefault="004E74F9" w:rsidP="0029246C">
      <w:pPr>
        <w:pStyle w:val="BodyText"/>
      </w:pPr>
      <w:r>
        <w:t xml:space="preserve">11. Vision 2020 Australia. “Clear Focus: The Economic Impact of Vision Loss in Australia in 2009.” Published June 2010. </w:t>
      </w:r>
      <w:hyperlink r:id="rId22" w:history="1">
        <w:r w:rsidRPr="00AD3E67">
          <w:rPr>
            <w:rStyle w:val="Hyperlink"/>
            <w:rFonts w:ascii="Arial" w:hAnsi="Arial" w:cs="Arial"/>
          </w:rPr>
          <w:t>https://www.vision2020australia.org.au/resources/clear-focus-the-economic-impact-of-vision-loss-in-australia-in-2009/</w:t>
        </w:r>
      </w:hyperlink>
    </w:p>
    <w:bookmarkEnd w:id="35"/>
    <w:p w14:paraId="26B9AAB4" w14:textId="77777777" w:rsidR="004E74F9" w:rsidRPr="004036A8" w:rsidRDefault="004E74F9" w:rsidP="0029246C">
      <w:pPr>
        <w:pStyle w:val="BodyText"/>
      </w:pPr>
      <w:r>
        <w:t xml:space="preserve">12. </w:t>
      </w:r>
      <w:r w:rsidRPr="004036A8">
        <w:t>Huang-Lung</w:t>
      </w:r>
      <w:r>
        <w:t>,</w:t>
      </w:r>
      <w:r w:rsidRPr="004036A8">
        <w:t xml:space="preserve"> J</w:t>
      </w:r>
      <w:r>
        <w:t>essie</w:t>
      </w:r>
      <w:r w:rsidRPr="004036A8">
        <w:t xml:space="preserve">, </w:t>
      </w:r>
      <w:r>
        <w:t xml:space="preserve">Kam Chun, Thomas </w:t>
      </w:r>
      <w:r w:rsidRPr="004036A8">
        <w:t>Lung</w:t>
      </w:r>
      <w:r>
        <w:t xml:space="preserve">, </w:t>
      </w:r>
      <w:r w:rsidRPr="004036A8">
        <w:t xml:space="preserve">et al. </w:t>
      </w:r>
      <w:r>
        <w:t>“</w:t>
      </w:r>
      <w:r w:rsidRPr="004036A8">
        <w:t xml:space="preserve">Healthcare </w:t>
      </w:r>
      <w:r>
        <w:t>C</w:t>
      </w:r>
      <w:r w:rsidRPr="004036A8">
        <w:t xml:space="preserve">osts </w:t>
      </w:r>
      <w:r>
        <w:t>F</w:t>
      </w:r>
      <w:r w:rsidRPr="004036A8">
        <w:t xml:space="preserve">ollowing </w:t>
      </w:r>
      <w:r>
        <w:t>F</w:t>
      </w:r>
      <w:r w:rsidRPr="004036A8">
        <w:t xml:space="preserve">alls and </w:t>
      </w:r>
      <w:r>
        <w:t>C</w:t>
      </w:r>
      <w:r w:rsidRPr="004036A8">
        <w:t xml:space="preserve">ataract </w:t>
      </w:r>
      <w:r>
        <w:t>S</w:t>
      </w:r>
      <w:r w:rsidRPr="004036A8">
        <w:t xml:space="preserve">urgery in </w:t>
      </w:r>
      <w:r>
        <w:t>O</w:t>
      </w:r>
      <w:r w:rsidRPr="004036A8">
        <w:t xml:space="preserve">lder </w:t>
      </w:r>
      <w:r>
        <w:t>A</w:t>
      </w:r>
      <w:r w:rsidRPr="004036A8">
        <w:t xml:space="preserve">dults </w:t>
      </w:r>
      <w:r>
        <w:t>U</w:t>
      </w:r>
      <w:r w:rsidRPr="004036A8">
        <w:t xml:space="preserve">sing Australian </w:t>
      </w:r>
      <w:r>
        <w:t>L</w:t>
      </w:r>
      <w:r w:rsidRPr="004036A8">
        <w:t xml:space="preserve">inked </w:t>
      </w:r>
      <w:r>
        <w:t>H</w:t>
      </w:r>
      <w:r w:rsidRPr="004036A8">
        <w:t xml:space="preserve">ealth </w:t>
      </w:r>
      <w:r>
        <w:t>D</w:t>
      </w:r>
      <w:r w:rsidRPr="004036A8">
        <w:t>ata from 2012</w:t>
      </w:r>
      <w:r>
        <w:t>–</w:t>
      </w:r>
      <w:r w:rsidRPr="004036A8">
        <w:t>2019.</w:t>
      </w:r>
      <w:r>
        <w:t xml:space="preserve">” </w:t>
      </w:r>
      <w:r w:rsidRPr="00341E88">
        <w:rPr>
          <w:i/>
          <w:iCs/>
        </w:rPr>
        <w:t xml:space="preserve">Public Health Research &amp; Practice </w:t>
      </w:r>
      <w:r>
        <w:t>34, no. 2 (2024): 1-8,</w:t>
      </w:r>
      <w:r w:rsidRPr="004036A8">
        <w:t xml:space="preserve"> doi:10.17061/phrp33342311</w:t>
      </w:r>
    </w:p>
    <w:p w14:paraId="3BD680C6" w14:textId="77777777" w:rsidR="004E74F9" w:rsidRPr="004036A8" w:rsidRDefault="004E74F9" w:rsidP="0029246C">
      <w:pPr>
        <w:pStyle w:val="BodyText"/>
      </w:pPr>
      <w:r>
        <w:lastRenderedPageBreak/>
        <w:t xml:space="preserve">13. </w:t>
      </w:r>
      <w:r w:rsidRPr="004036A8">
        <w:t>Sabel</w:t>
      </w:r>
      <w:r>
        <w:t xml:space="preserve">, Bernhard A., Jiaqi </w:t>
      </w:r>
      <w:r w:rsidRPr="004036A8">
        <w:t>Wang</w:t>
      </w:r>
      <w:r>
        <w:t xml:space="preserve">, Lizbeth </w:t>
      </w:r>
      <w:r w:rsidRPr="004036A8">
        <w:t>Cárdenas-Morales</w:t>
      </w:r>
      <w:r>
        <w:t>, et al. “</w:t>
      </w:r>
      <w:r w:rsidRPr="004036A8">
        <w:t xml:space="preserve">Mental </w:t>
      </w:r>
      <w:r>
        <w:t>S</w:t>
      </w:r>
      <w:r w:rsidRPr="004036A8">
        <w:t xml:space="preserve">tress as </w:t>
      </w:r>
      <w:r>
        <w:t>C</w:t>
      </w:r>
      <w:r w:rsidRPr="004036A8">
        <w:t xml:space="preserve">onsequence and </w:t>
      </w:r>
      <w:r>
        <w:t>C</w:t>
      </w:r>
      <w:r w:rsidRPr="004036A8">
        <w:t xml:space="preserve">ause of </w:t>
      </w:r>
      <w:r>
        <w:t>V</w:t>
      </w:r>
      <w:r w:rsidRPr="004036A8">
        <w:t xml:space="preserve">ision </w:t>
      </w:r>
      <w:r>
        <w:t>L</w:t>
      </w:r>
      <w:r w:rsidRPr="004036A8">
        <w:t xml:space="preserve">oss: </w:t>
      </w:r>
      <w:r>
        <w:t>T</w:t>
      </w:r>
      <w:r w:rsidRPr="004036A8">
        <w:t xml:space="preserve">he </w:t>
      </w:r>
      <w:r>
        <w:t>D</w:t>
      </w:r>
      <w:r w:rsidRPr="004036A8">
        <w:t xml:space="preserve">awn of </w:t>
      </w:r>
      <w:r>
        <w:t>P</w:t>
      </w:r>
      <w:r w:rsidRPr="004036A8">
        <w:t xml:space="preserve">sychosomatic </w:t>
      </w:r>
      <w:r>
        <w:t>Op</w:t>
      </w:r>
      <w:r w:rsidRPr="004036A8">
        <w:t xml:space="preserve">hthalmology for </w:t>
      </w:r>
      <w:r>
        <w:t>P</w:t>
      </w:r>
      <w:r w:rsidRPr="004036A8">
        <w:t xml:space="preserve">reventive and </w:t>
      </w:r>
      <w:r>
        <w:t>P</w:t>
      </w:r>
      <w:r w:rsidRPr="004036A8">
        <w:t xml:space="preserve">ersonalized </w:t>
      </w:r>
      <w:r>
        <w:t>M</w:t>
      </w:r>
      <w:r w:rsidRPr="004036A8">
        <w:t>edicine.</w:t>
      </w:r>
      <w:r>
        <w:t>”</w:t>
      </w:r>
      <w:r w:rsidRPr="004036A8">
        <w:t xml:space="preserve"> </w:t>
      </w:r>
      <w:r w:rsidRPr="00341E88">
        <w:rPr>
          <w:i/>
          <w:iCs/>
        </w:rPr>
        <w:t>EPMA Journal</w:t>
      </w:r>
      <w:r>
        <w:t xml:space="preserve"> 9, no. 2 (2018): </w:t>
      </w:r>
      <w:r w:rsidRPr="004036A8">
        <w:t>133-160</w:t>
      </w:r>
      <w:r>
        <w:t xml:space="preserve">, </w:t>
      </w:r>
      <w:r w:rsidRPr="004036A8">
        <w:t>doi:10.1007/s13167-018-0136-8</w:t>
      </w:r>
    </w:p>
    <w:p w14:paraId="2F170D6A" w14:textId="77777777" w:rsidR="004E74F9" w:rsidRPr="004036A8" w:rsidRDefault="004E74F9" w:rsidP="0029246C">
      <w:pPr>
        <w:pStyle w:val="BodyText"/>
      </w:pPr>
      <w:r>
        <w:t xml:space="preserve">14. </w:t>
      </w:r>
      <w:r w:rsidRPr="004036A8">
        <w:t>Fenwick</w:t>
      </w:r>
      <w:r>
        <w:t>, Eva K., Ecosse</w:t>
      </w:r>
      <w:r w:rsidRPr="004036A8">
        <w:t xml:space="preserve"> </w:t>
      </w:r>
      <w:r>
        <w:t xml:space="preserve">L. </w:t>
      </w:r>
      <w:r w:rsidRPr="004036A8">
        <w:t>Lamoureux</w:t>
      </w:r>
      <w:r>
        <w:t xml:space="preserve">, Jill E. </w:t>
      </w:r>
      <w:r w:rsidRPr="004036A8">
        <w:t>Keeffe</w:t>
      </w:r>
      <w:r>
        <w:t>, et al.</w:t>
      </w:r>
      <w:r w:rsidRPr="004036A8">
        <w:t xml:space="preserve"> </w:t>
      </w:r>
      <w:r>
        <w:t>“</w:t>
      </w:r>
      <w:r w:rsidRPr="004036A8">
        <w:t xml:space="preserve">Detection and </w:t>
      </w:r>
      <w:r>
        <w:t>M</w:t>
      </w:r>
      <w:r w:rsidRPr="004036A8">
        <w:t xml:space="preserve">anagement of </w:t>
      </w:r>
      <w:r>
        <w:t>D</w:t>
      </w:r>
      <w:r w:rsidRPr="004036A8">
        <w:t xml:space="preserve">epression in </w:t>
      </w:r>
      <w:r>
        <w:t>P</w:t>
      </w:r>
      <w:r w:rsidRPr="004036A8">
        <w:t xml:space="preserve">atients with </w:t>
      </w:r>
      <w:r>
        <w:t>V</w:t>
      </w:r>
      <w:r w:rsidRPr="004036A8">
        <w:t xml:space="preserve">ision </w:t>
      </w:r>
      <w:r>
        <w:t>I</w:t>
      </w:r>
      <w:r w:rsidRPr="004036A8">
        <w:t>mpairment.</w:t>
      </w:r>
      <w:r>
        <w:t xml:space="preserve">” </w:t>
      </w:r>
      <w:r w:rsidRPr="00341E88">
        <w:rPr>
          <w:i/>
          <w:iCs/>
        </w:rPr>
        <w:t>Optometry and Vision Science</w:t>
      </w:r>
      <w:r>
        <w:t xml:space="preserve"> 86, no. 8 (2009): </w:t>
      </w:r>
      <w:r w:rsidRPr="004036A8">
        <w:t>948-954</w:t>
      </w:r>
      <w:r>
        <w:t>,</w:t>
      </w:r>
      <w:r w:rsidRPr="004036A8">
        <w:t xml:space="preserve"> doi:10.1097/OPX.0b013e3181b2f599</w:t>
      </w:r>
    </w:p>
    <w:p w14:paraId="226A5B0D" w14:textId="77777777" w:rsidR="004E74F9" w:rsidRDefault="004E74F9" w:rsidP="0029246C">
      <w:pPr>
        <w:pStyle w:val="BodyText"/>
      </w:pPr>
      <w:r>
        <w:t>15. Deloitte. “</w:t>
      </w:r>
      <w:r w:rsidRPr="00BF35D1">
        <w:t xml:space="preserve">Investment in </w:t>
      </w:r>
      <w:r>
        <w:t>E</w:t>
      </w:r>
      <w:r w:rsidRPr="00BF35D1">
        <w:t xml:space="preserve">ye </w:t>
      </w:r>
      <w:r>
        <w:t>H</w:t>
      </w:r>
      <w:r w:rsidRPr="00BF35D1">
        <w:t xml:space="preserve">ealth to </w:t>
      </w:r>
      <w:r>
        <w:t>P</w:t>
      </w:r>
      <w:r w:rsidRPr="00BF35D1">
        <w:t xml:space="preserve">revent </w:t>
      </w:r>
      <w:r>
        <w:t>S</w:t>
      </w:r>
      <w:r w:rsidRPr="00BF35D1">
        <w:t xml:space="preserve">ight </w:t>
      </w:r>
      <w:r>
        <w:t>L</w:t>
      </w:r>
      <w:r w:rsidRPr="00BF35D1">
        <w:t>oss</w:t>
      </w:r>
      <w:r>
        <w:t>:</w:t>
      </w:r>
      <w:r w:rsidRPr="00BF35D1">
        <w:t xml:space="preserve"> Final Report</w:t>
      </w:r>
      <w:r>
        <w:t xml:space="preserve">.” Published December 2022. </w:t>
      </w:r>
      <w:hyperlink r:id="rId23" w:history="1">
        <w:r w:rsidRPr="00AF3306">
          <w:rPr>
            <w:rStyle w:val="Hyperlink"/>
            <w:rFonts w:ascii="Arial" w:hAnsi="Arial" w:cs="Arial"/>
          </w:rPr>
          <w:t>https://www.deloitte.com/content/dam/assets-zone1/au/en/docs/</w:t>
        </w:r>
        <w:r w:rsidRPr="00AF3306">
          <w:rPr>
            <w:rStyle w:val="Hyperlink"/>
            <w:rFonts w:ascii="Arial" w:hAnsi="Arial" w:cs="Arial"/>
          </w:rPr>
          <w:br/>
          <w:t>services/economics/deloitte-au-economics-vision-future-investing-eye-health-safeguard-sight-220823.pdf</w:t>
        </w:r>
      </w:hyperlink>
    </w:p>
    <w:p w14:paraId="6533B665" w14:textId="77777777" w:rsidR="004E74F9" w:rsidRDefault="004E74F9" w:rsidP="0029246C">
      <w:pPr>
        <w:pStyle w:val="BodyText"/>
      </w:pPr>
      <w:r>
        <w:t xml:space="preserve">16. </w:t>
      </w:r>
      <w:r w:rsidRPr="004036A8">
        <w:t xml:space="preserve">RANZCO. </w:t>
      </w:r>
      <w:r>
        <w:t>“</w:t>
      </w:r>
      <w:r w:rsidRPr="004036A8">
        <w:t xml:space="preserve">RANZCO’s Vision for Australia's Eye Healthcare to 2030 and </w:t>
      </w:r>
      <w:r>
        <w:t>B</w:t>
      </w:r>
      <w:r w:rsidRPr="004036A8">
        <w:t>eyond.</w:t>
      </w:r>
      <w:r>
        <w:t>”</w:t>
      </w:r>
      <w:r w:rsidRPr="004036A8">
        <w:t xml:space="preserve"> Published </w:t>
      </w:r>
      <w:r>
        <w:t xml:space="preserve">June </w:t>
      </w:r>
      <w:r w:rsidRPr="004036A8">
        <w:t xml:space="preserve">2023. </w:t>
      </w:r>
      <w:hyperlink r:id="rId24" w:history="1">
        <w:r w:rsidRPr="00AD3E67">
          <w:rPr>
            <w:rStyle w:val="Hyperlink"/>
            <w:rFonts w:ascii="Arial" w:hAnsi="Arial" w:cs="Arial"/>
          </w:rPr>
          <w:t>https://ranzco.edu/wp-content/uploads/2023/06/RANZCO-Vision-2030-and-beyond-v2.pdf</w:t>
        </w:r>
      </w:hyperlink>
    </w:p>
    <w:p w14:paraId="0BE93522" w14:textId="77777777" w:rsidR="004E74F9" w:rsidRDefault="004E74F9" w:rsidP="0029246C">
      <w:pPr>
        <w:pStyle w:val="BodyText"/>
      </w:pPr>
      <w:r>
        <w:t xml:space="preserve">17. </w:t>
      </w:r>
      <w:r w:rsidRPr="004036A8">
        <w:t>Dalzell</w:t>
      </w:r>
      <w:r>
        <w:t>,</w:t>
      </w:r>
      <w:r w:rsidRPr="004036A8">
        <w:t xml:space="preserve"> S</w:t>
      </w:r>
      <w:r>
        <w:t>tephanie</w:t>
      </w:r>
      <w:r w:rsidRPr="004036A8">
        <w:t xml:space="preserve">. </w:t>
      </w:r>
      <w:r>
        <w:t>“</w:t>
      </w:r>
      <w:r w:rsidRPr="004036A8">
        <w:t xml:space="preserve">Specialist </w:t>
      </w:r>
      <w:r>
        <w:t>W</w:t>
      </w:r>
      <w:r w:rsidRPr="004036A8">
        <w:t xml:space="preserve">ait </w:t>
      </w:r>
      <w:r>
        <w:t>T</w:t>
      </w:r>
      <w:r w:rsidRPr="004036A8">
        <w:t xml:space="preserve">imes </w:t>
      </w:r>
      <w:r>
        <w:t>D</w:t>
      </w:r>
      <w:r w:rsidRPr="004036A8">
        <w:t xml:space="preserve">ata </w:t>
      </w:r>
      <w:r>
        <w:t>S</w:t>
      </w:r>
      <w:r w:rsidRPr="004036A8">
        <w:t xml:space="preserve">how </w:t>
      </w:r>
      <w:r>
        <w:t>P</w:t>
      </w:r>
      <w:r w:rsidRPr="004036A8">
        <w:t xml:space="preserve">atients are </w:t>
      </w:r>
      <w:r>
        <w:t>W</w:t>
      </w:r>
      <w:r w:rsidRPr="004036A8">
        <w:t xml:space="preserve">aiting </w:t>
      </w:r>
      <w:r>
        <w:t>Y</w:t>
      </w:r>
      <w:r w:rsidRPr="004036A8">
        <w:t xml:space="preserve">ears for </w:t>
      </w:r>
      <w:r>
        <w:t>C</w:t>
      </w:r>
      <w:r w:rsidRPr="004036A8">
        <w:t xml:space="preserve">rucial </w:t>
      </w:r>
      <w:r>
        <w:t>A</w:t>
      </w:r>
      <w:r w:rsidRPr="004036A8">
        <w:t>ppointments.</w:t>
      </w:r>
      <w:r>
        <w:t xml:space="preserve">” </w:t>
      </w:r>
      <w:r w:rsidRPr="00341E88">
        <w:rPr>
          <w:i/>
          <w:iCs/>
        </w:rPr>
        <w:t>ABC News</w:t>
      </w:r>
      <w:r>
        <w:t xml:space="preserve">, April 20, 2023. </w:t>
      </w:r>
      <w:hyperlink r:id="rId25" w:history="1">
        <w:r w:rsidRPr="00AD3E67">
          <w:rPr>
            <w:rStyle w:val="Hyperlink"/>
            <w:rFonts w:ascii="Arial" w:hAnsi="Arial" w:cs="Arial"/>
          </w:rPr>
          <w:t>https://www.abc.net.au/news/2023-04-20/specialist-wait-times-blow-out-years-waiting-list/102232032</w:t>
        </w:r>
      </w:hyperlink>
    </w:p>
    <w:p w14:paraId="0CA8172C" w14:textId="77777777" w:rsidR="004E74F9" w:rsidRDefault="004E74F9" w:rsidP="0029246C">
      <w:pPr>
        <w:pStyle w:val="BodyText"/>
      </w:pPr>
      <w:r>
        <w:t>18. Deloitte. “</w:t>
      </w:r>
      <w:r w:rsidRPr="00BF35D1">
        <w:t xml:space="preserve">Investment in </w:t>
      </w:r>
      <w:r>
        <w:t>E</w:t>
      </w:r>
      <w:r w:rsidRPr="00BF35D1">
        <w:t xml:space="preserve">ye </w:t>
      </w:r>
      <w:r>
        <w:t>H</w:t>
      </w:r>
      <w:r w:rsidRPr="00BF35D1">
        <w:t xml:space="preserve">ealth to </w:t>
      </w:r>
      <w:r>
        <w:t>P</w:t>
      </w:r>
      <w:r w:rsidRPr="00BF35D1">
        <w:t xml:space="preserve">revent </w:t>
      </w:r>
      <w:r>
        <w:t>S</w:t>
      </w:r>
      <w:r w:rsidRPr="00BF35D1">
        <w:t xml:space="preserve">ight </w:t>
      </w:r>
      <w:r>
        <w:t>L</w:t>
      </w:r>
      <w:r w:rsidRPr="00BF35D1">
        <w:t>oss</w:t>
      </w:r>
      <w:r>
        <w:t>:</w:t>
      </w:r>
      <w:r w:rsidRPr="00BF35D1">
        <w:t xml:space="preserve"> Final Report</w:t>
      </w:r>
      <w:r>
        <w:t xml:space="preserve">.” Published December 2022. </w:t>
      </w:r>
      <w:hyperlink r:id="rId26" w:history="1">
        <w:r w:rsidRPr="0062574D">
          <w:rPr>
            <w:rStyle w:val="Hyperlink"/>
            <w:rFonts w:ascii="Arial" w:hAnsi="Arial" w:cs="Arial"/>
          </w:rPr>
          <w:t>https://www.deloitte.com/content/dam/assets-zone1/au/en/docs/</w:t>
        </w:r>
        <w:r w:rsidRPr="0062574D">
          <w:rPr>
            <w:rStyle w:val="Hyperlink"/>
            <w:rFonts w:ascii="Arial" w:hAnsi="Arial" w:cs="Arial"/>
          </w:rPr>
          <w:br/>
          <w:t>services/economics/deloitte-au-economics-vision-future-investing-eye-health-safeguard-sight-220823.pdf</w:t>
        </w:r>
      </w:hyperlink>
    </w:p>
    <w:p w14:paraId="278DA0D8" w14:textId="77777777" w:rsidR="004E74F9" w:rsidRDefault="004E74F9" w:rsidP="0029246C">
      <w:pPr>
        <w:pStyle w:val="BodyText"/>
      </w:pPr>
      <w:r>
        <w:t xml:space="preserve">19. </w:t>
      </w:r>
      <w:r w:rsidRPr="004036A8">
        <w:t xml:space="preserve">Australian Institute of Health and Welfare. </w:t>
      </w:r>
      <w:r>
        <w:t xml:space="preserve">“Eye Health.” </w:t>
      </w:r>
      <w:r w:rsidRPr="004036A8">
        <w:t xml:space="preserve">Accessed October 7, 2024. </w:t>
      </w:r>
      <w:hyperlink r:id="rId27" w:history="1">
        <w:r w:rsidRPr="00AD3E67">
          <w:rPr>
            <w:rStyle w:val="Hyperlink"/>
            <w:rFonts w:ascii="Arial" w:hAnsi="Arial" w:cs="Arial"/>
          </w:rPr>
          <w:t>https://www.aihw.gov.au/reports/eye-health/eye-health/contents/about</w:t>
        </w:r>
      </w:hyperlink>
    </w:p>
    <w:p w14:paraId="7F60383C" w14:textId="77777777" w:rsidR="004E74F9" w:rsidRPr="00B05272" w:rsidRDefault="004E74F9" w:rsidP="0029246C">
      <w:pPr>
        <w:pStyle w:val="BodyText"/>
      </w:pPr>
      <w:r>
        <w:t xml:space="preserve">20. </w:t>
      </w:r>
      <w:r w:rsidRPr="004036A8">
        <w:t xml:space="preserve">Optometry Australia. </w:t>
      </w:r>
      <w:r>
        <w:t>“</w:t>
      </w:r>
      <w:r w:rsidRPr="004036A8">
        <w:t>Working Together for Better Eye Care.</w:t>
      </w:r>
      <w:r>
        <w:t>”</w:t>
      </w:r>
      <w:r w:rsidRPr="004036A8">
        <w:t xml:space="preserve"> Published </w:t>
      </w:r>
      <w:r>
        <w:t>August 2021.</w:t>
      </w:r>
      <w:r w:rsidRPr="004036A8">
        <w:t xml:space="preserve"> </w:t>
      </w:r>
      <w:hyperlink r:id="rId28" w:history="1">
        <w:r w:rsidRPr="00AD3E67">
          <w:rPr>
            <w:rStyle w:val="Hyperlink"/>
            <w:rFonts w:ascii="Arial" w:hAnsi="Arial" w:cs="Arial"/>
          </w:rPr>
          <w:t>https://www.optometry.org.au/wp-content/uploads/Working-Together-for-Better-Health-Care-update-16Aug2021-update.pdf</w:t>
        </w:r>
      </w:hyperlink>
      <w:r>
        <w:t xml:space="preserve"> </w:t>
      </w:r>
    </w:p>
    <w:p w14:paraId="251A759B" w14:textId="77777777" w:rsidR="00250B5F" w:rsidRPr="00E237A3" w:rsidRDefault="00250B5F" w:rsidP="00250B5F">
      <w:pPr>
        <w:pBdr>
          <w:top w:val="nil"/>
          <w:left w:val="nil"/>
          <w:bottom w:val="nil"/>
          <w:right w:val="nil"/>
          <w:between w:val="nil"/>
        </w:pBdr>
        <w:spacing w:before="280" w:after="280" w:line="264" w:lineRule="auto"/>
        <w:jc w:val="both"/>
        <w:rPr>
          <w:color w:val="000000"/>
          <w:sz w:val="22"/>
        </w:rPr>
      </w:pPr>
    </w:p>
    <w:p w14:paraId="031E754F" w14:textId="77777777" w:rsidR="00250B5F" w:rsidRDefault="00250B5F" w:rsidP="00250B5F">
      <w:pPr>
        <w:pBdr>
          <w:top w:val="nil"/>
          <w:left w:val="nil"/>
          <w:bottom w:val="nil"/>
          <w:right w:val="nil"/>
          <w:between w:val="nil"/>
        </w:pBdr>
        <w:spacing w:before="280" w:after="280" w:line="264" w:lineRule="auto"/>
        <w:rPr>
          <w:color w:val="000000"/>
          <w:sz w:val="22"/>
        </w:rPr>
      </w:pPr>
    </w:p>
    <w:p w14:paraId="4286FB71" w14:textId="77777777" w:rsidR="00250B5F" w:rsidRDefault="00250B5F" w:rsidP="00250B5F">
      <w:pPr>
        <w:spacing w:before="280" w:after="280"/>
        <w:rPr>
          <w:b/>
          <w:color w:val="004B8D"/>
          <w:sz w:val="28"/>
          <w:szCs w:val="28"/>
        </w:rPr>
      </w:pPr>
      <w:r>
        <w:br w:type="page"/>
      </w:r>
    </w:p>
    <w:p w14:paraId="4F68EA2E" w14:textId="107F7455" w:rsidR="00250B5F" w:rsidRPr="0029246C" w:rsidRDefault="0029246C" w:rsidP="0029246C">
      <w:pPr>
        <w:pStyle w:val="Heading1"/>
        <w:rPr>
          <w:b/>
          <w:bCs w:val="0"/>
        </w:rPr>
      </w:pPr>
      <w:bookmarkStart w:id="36" w:name="_tyjcwt" w:colFirst="0" w:colLast="0"/>
      <w:bookmarkStart w:id="37" w:name="_Toc185417230"/>
      <w:bookmarkEnd w:id="36"/>
      <w:r>
        <w:rPr>
          <w:b/>
          <w:bCs w:val="0"/>
        </w:rPr>
        <w:lastRenderedPageBreak/>
        <w:t xml:space="preserve">Clear Vision for Older Australians: Promoting </w:t>
      </w:r>
      <w:r w:rsidR="003742FB">
        <w:rPr>
          <w:b/>
          <w:bCs w:val="0"/>
        </w:rPr>
        <w:t>early intervention in the Support at Home Program</w:t>
      </w:r>
      <w:bookmarkEnd w:id="37"/>
    </w:p>
    <w:p w14:paraId="284E5A57" w14:textId="77777777" w:rsidR="00505C73" w:rsidRPr="00505C73" w:rsidRDefault="00505C73" w:rsidP="00505C73">
      <w:pPr>
        <w:pStyle w:val="BodyText"/>
        <w:rPr>
          <w:rFonts w:eastAsia="Arial"/>
          <w:b/>
          <w:bCs/>
          <w:i/>
          <w:iCs/>
          <w:color w:val="000000" w:themeColor="text1"/>
        </w:rPr>
      </w:pPr>
      <w:r w:rsidRPr="00505C73">
        <w:rPr>
          <w:rFonts w:eastAsia="Arial"/>
          <w:b/>
          <w:bCs/>
          <w:i/>
          <w:iCs/>
        </w:rPr>
        <w:t xml:space="preserve">Vision impairment costs the economy $27 billion annually, a figure set to rise in the decades ahead as Australia’s population continues to rapidly age. The </w:t>
      </w:r>
      <w:r w:rsidRPr="00505C73">
        <w:rPr>
          <w:rFonts w:eastAsia="Arial"/>
          <w:b/>
          <w:bCs/>
          <w:i/>
          <w:iCs/>
          <w:color w:val="000000" w:themeColor="text1"/>
        </w:rPr>
        <w:t>specialised training that helps older people with eye conditions continue to live safely at home isn’t widely understood in the mainstream community, or even within the aged care sector.</w:t>
      </w:r>
    </w:p>
    <w:p w14:paraId="60EC893B" w14:textId="77777777" w:rsidR="00505C73" w:rsidRPr="00505C73" w:rsidRDefault="00505C73" w:rsidP="00505C73">
      <w:pPr>
        <w:pStyle w:val="BodyText"/>
        <w:rPr>
          <w:b/>
          <w:bCs/>
          <w:i/>
          <w:iCs/>
        </w:rPr>
      </w:pPr>
      <w:r w:rsidRPr="00505C73">
        <w:rPr>
          <w:rFonts w:eastAsia="Arial"/>
          <w:b/>
          <w:bCs/>
          <w:i/>
          <w:iCs/>
          <w:color w:val="000000" w:themeColor="text1"/>
        </w:rPr>
        <w:t>To address this growing problem, it is necessary to improve referral triggers for vision services in aged care assessments. All participants who have vision impairment flagged at the assessment stage should be automatically referred to accredited blindness and low vision service providers. Dedicated block funding for these providers would enhance the quality of life for older Australians and reduce the overall cost to the healthcare system. </w:t>
      </w:r>
    </w:p>
    <w:p w14:paraId="6D597D2A" w14:textId="77777777" w:rsidR="00505C73" w:rsidRPr="00A23D8F" w:rsidRDefault="00505C73" w:rsidP="00505C73">
      <w:pPr>
        <w:pStyle w:val="Heading2"/>
      </w:pPr>
      <w:bookmarkStart w:id="38" w:name="_Toc185417231"/>
      <w:r w:rsidRPr="00A23D8F">
        <w:t>The Problem</w:t>
      </w:r>
      <w:bookmarkEnd w:id="38"/>
      <w:r w:rsidRPr="00A23D8F">
        <w:t> </w:t>
      </w:r>
    </w:p>
    <w:p w14:paraId="1D23A135" w14:textId="77777777" w:rsidR="00505C73" w:rsidRPr="00A23D8F" w:rsidRDefault="00505C73" w:rsidP="00505C73">
      <w:pPr>
        <w:pStyle w:val="BodyText"/>
        <w:rPr>
          <w:rFonts w:eastAsia="Arial"/>
        </w:rPr>
      </w:pPr>
      <w:r w:rsidRPr="0139B34C">
        <w:rPr>
          <w:rFonts w:eastAsia="Arial"/>
        </w:rPr>
        <w:t>It is estimated that 5.1% of Australians aged 65 years and older – or close to a quarter of a million people – experience partial vision loss or blindness that cannot be corrected by spectacles, compared with only 0.8% of younger Australians</w:t>
      </w:r>
      <w:r>
        <w:rPr>
          <w:rFonts w:eastAsia="Arial"/>
        </w:rPr>
        <w:t xml:space="preserve"> </w:t>
      </w:r>
      <w:r>
        <w:rPr>
          <w:rFonts w:eastAsia="Arial"/>
          <w:vertAlign w:val="superscript"/>
        </w:rPr>
        <w:t>[1]</w:t>
      </w:r>
      <w:r w:rsidRPr="0139B34C">
        <w:rPr>
          <w:rFonts w:eastAsia="Arial"/>
        </w:rPr>
        <w:t xml:space="preserve">. Worse still, a recent study found </w:t>
      </w:r>
      <w:r>
        <w:rPr>
          <w:rFonts w:eastAsia="Arial"/>
        </w:rPr>
        <w:t>4</w:t>
      </w:r>
      <w:r w:rsidRPr="0139B34C">
        <w:rPr>
          <w:rFonts w:eastAsia="Arial"/>
        </w:rPr>
        <w:t xml:space="preserve"> in </w:t>
      </w:r>
      <w:r>
        <w:rPr>
          <w:rFonts w:eastAsia="Arial"/>
        </w:rPr>
        <w:t>10</w:t>
      </w:r>
      <w:r w:rsidRPr="0139B34C">
        <w:rPr>
          <w:rFonts w:eastAsia="Arial"/>
        </w:rPr>
        <w:t xml:space="preserve"> long term aged care residents in Australia had at least one eye condition, indicating potential for high eye care needs in aged care settings</w:t>
      </w:r>
      <w:r>
        <w:rPr>
          <w:rFonts w:eastAsia="Arial"/>
        </w:rPr>
        <w:t xml:space="preserve"> </w:t>
      </w:r>
      <w:r>
        <w:rPr>
          <w:rFonts w:eastAsia="Arial"/>
          <w:vertAlign w:val="superscript"/>
        </w:rPr>
        <w:t>[2]</w:t>
      </w:r>
      <w:r w:rsidRPr="0139B34C">
        <w:rPr>
          <w:rFonts w:eastAsia="Arial"/>
        </w:rPr>
        <w:t>.</w:t>
      </w:r>
    </w:p>
    <w:p w14:paraId="7AEC25EC" w14:textId="77777777" w:rsidR="00505C73" w:rsidRDefault="00505C73" w:rsidP="00505C73">
      <w:pPr>
        <w:pStyle w:val="BodyText"/>
        <w:rPr>
          <w:rFonts w:eastAsia="Arial"/>
        </w:rPr>
      </w:pPr>
      <w:r w:rsidRPr="0139B34C">
        <w:rPr>
          <w:rFonts w:eastAsia="Arial"/>
        </w:rPr>
        <w:t>Among Australians aged 65 and older who require assistance or have difficulty with daily tasks, individuals with partial or total vision loss are significantly more represented than those with no vision loss. For example, more than half (56%) of those with partial or total vision loss need help navigating when they are away from home, compared to only one in ten people with no vision loss</w:t>
      </w:r>
      <w:r>
        <w:rPr>
          <w:rFonts w:eastAsia="Arial"/>
        </w:rPr>
        <w:t xml:space="preserve"> </w:t>
      </w:r>
      <w:r>
        <w:rPr>
          <w:rFonts w:eastAsia="Arial"/>
          <w:vertAlign w:val="superscript"/>
        </w:rPr>
        <w:t>[3]</w:t>
      </w:r>
      <w:r w:rsidRPr="0139B34C">
        <w:rPr>
          <w:rFonts w:eastAsia="Arial"/>
        </w:rPr>
        <w:t>. Similarly, almost three</w:t>
      </w:r>
      <w:r>
        <w:rPr>
          <w:rFonts w:eastAsia="Arial"/>
        </w:rPr>
        <w:t>-</w:t>
      </w:r>
      <w:r w:rsidRPr="0139B34C">
        <w:rPr>
          <w:rFonts w:eastAsia="Arial"/>
        </w:rPr>
        <w:t>quarters (73%) of people with vision loss require assistance with healthcare tasks, compared with less than one</w:t>
      </w:r>
      <w:r>
        <w:rPr>
          <w:rFonts w:eastAsia="Arial"/>
        </w:rPr>
        <w:t>-</w:t>
      </w:r>
      <w:r w:rsidRPr="0139B34C">
        <w:rPr>
          <w:rFonts w:eastAsia="Arial"/>
        </w:rPr>
        <w:t>quarter (22%) of those without vision loss. These figures illustrate the substantial impact of vision impairment on daily functioning and independence</w:t>
      </w:r>
      <w:r>
        <w:rPr>
          <w:rFonts w:eastAsia="Arial"/>
        </w:rPr>
        <w:t xml:space="preserve"> </w:t>
      </w:r>
      <w:r>
        <w:rPr>
          <w:rFonts w:eastAsia="Arial"/>
          <w:vertAlign w:val="superscript"/>
        </w:rPr>
        <w:t>[4]</w:t>
      </w:r>
      <w:r w:rsidRPr="0139B34C">
        <w:rPr>
          <w:rFonts w:eastAsia="Arial"/>
        </w:rPr>
        <w:t>. </w:t>
      </w:r>
    </w:p>
    <w:p w14:paraId="5077CD5D" w14:textId="77777777" w:rsidR="00505C73" w:rsidRPr="00A23D8F" w:rsidRDefault="00505C73" w:rsidP="00505C73">
      <w:pPr>
        <w:pStyle w:val="BodyText"/>
        <w:rPr>
          <w:rFonts w:eastAsia="Arial"/>
        </w:rPr>
      </w:pPr>
      <w:r>
        <w:rPr>
          <w:rFonts w:eastAsia="Arial"/>
        </w:rPr>
        <w:t xml:space="preserve">People who have permanent vision loss could, through specialised training, often continue living safely at home, with minimal assistance. But the technology and support available isn’t widely understood in the mainstream community, or even within the aged care sector. As a result, when diagnosed with a vision condition, many older people either become highly dependent on others to perform daily </w:t>
      </w:r>
      <w:proofErr w:type="gramStart"/>
      <w:r>
        <w:rPr>
          <w:rFonts w:eastAsia="Arial"/>
        </w:rPr>
        <w:t>tasks, or</w:t>
      </w:r>
      <w:proofErr w:type="gramEnd"/>
      <w:r>
        <w:rPr>
          <w:rFonts w:eastAsia="Arial"/>
        </w:rPr>
        <w:t xml:space="preserve"> are encouraged to enter residential care. </w:t>
      </w:r>
      <w:proofErr w:type="gramStart"/>
      <w:r>
        <w:rPr>
          <w:rFonts w:eastAsia="Arial"/>
        </w:rPr>
        <w:t>Both of these</w:t>
      </w:r>
      <w:proofErr w:type="gramEnd"/>
      <w:r>
        <w:rPr>
          <w:rFonts w:eastAsia="Arial"/>
        </w:rPr>
        <w:t xml:space="preserve"> outcomes are more costly for the Government, and less empowering for the individual.</w:t>
      </w:r>
    </w:p>
    <w:p w14:paraId="1F0E41BA" w14:textId="04374010" w:rsidR="00505C73" w:rsidRPr="00A23D8F" w:rsidRDefault="00505C73" w:rsidP="00505C73">
      <w:pPr>
        <w:pStyle w:val="BodyText"/>
        <w:rPr>
          <w:rFonts w:eastAsia="Arial"/>
        </w:rPr>
      </w:pPr>
      <w:r w:rsidRPr="0139B34C">
        <w:rPr>
          <w:rFonts w:eastAsia="Arial"/>
        </w:rPr>
        <w:t>Poor vision can increase cognitive load, potentially worsening dementia by altering brain structure and limiting activities</w:t>
      </w:r>
      <w:r>
        <w:rPr>
          <w:rFonts w:eastAsia="Arial"/>
        </w:rPr>
        <w:t xml:space="preserve"> </w:t>
      </w:r>
      <w:r>
        <w:rPr>
          <w:rFonts w:eastAsia="Arial"/>
          <w:vertAlign w:val="superscript"/>
        </w:rPr>
        <w:t>[5-9]</w:t>
      </w:r>
      <w:r w:rsidRPr="0139B34C">
        <w:rPr>
          <w:rFonts w:eastAsia="Arial"/>
        </w:rPr>
        <w:t>. Vision impairment is also linked to a higher risk of falls</w:t>
      </w:r>
      <w:r>
        <w:rPr>
          <w:rFonts w:eastAsia="Arial"/>
        </w:rPr>
        <w:t xml:space="preserve"> </w:t>
      </w:r>
      <w:r>
        <w:rPr>
          <w:rFonts w:eastAsia="Arial"/>
          <w:vertAlign w:val="superscript"/>
        </w:rPr>
        <w:t>[10–12</w:t>
      </w:r>
      <w:proofErr w:type="gramStart"/>
      <w:r>
        <w:rPr>
          <w:rFonts w:eastAsia="Arial"/>
          <w:vertAlign w:val="superscript"/>
        </w:rPr>
        <w:t>]</w:t>
      </w:r>
      <w:r>
        <w:rPr>
          <w:rFonts w:eastAsia="Arial"/>
        </w:rPr>
        <w:t>,</w:t>
      </w:r>
      <w:r w:rsidRPr="0139B34C">
        <w:rPr>
          <w:rFonts w:eastAsia="Arial"/>
        </w:rPr>
        <w:t xml:space="preserve"> and</w:t>
      </w:r>
      <w:proofErr w:type="gramEnd"/>
      <w:r w:rsidRPr="0139B34C">
        <w:rPr>
          <w:rFonts w:eastAsia="Arial"/>
        </w:rPr>
        <w:t xml:space="preserve"> can contribute to depressive symptoms</w:t>
      </w:r>
      <w:r>
        <w:rPr>
          <w:rFonts w:eastAsia="Arial"/>
        </w:rPr>
        <w:t xml:space="preserve"> </w:t>
      </w:r>
      <w:r>
        <w:rPr>
          <w:rFonts w:eastAsia="Arial"/>
          <w:vertAlign w:val="superscript"/>
        </w:rPr>
        <w:t>13–16</w:t>
      </w:r>
      <w:r w:rsidRPr="0139B34C">
        <w:rPr>
          <w:rFonts w:eastAsia="Arial"/>
        </w:rPr>
        <w:t xml:space="preserve">. </w:t>
      </w:r>
    </w:p>
    <w:p w14:paraId="00FC475A" w14:textId="77777777" w:rsidR="00505C73" w:rsidRDefault="00505C73" w:rsidP="00505C73">
      <w:pPr>
        <w:pStyle w:val="BodyText"/>
        <w:rPr>
          <w:rFonts w:eastAsia="Arial"/>
          <w:vertAlign w:val="superscript"/>
        </w:rPr>
      </w:pPr>
      <w:r w:rsidRPr="0139B34C">
        <w:rPr>
          <w:rFonts w:eastAsia="Arial"/>
        </w:rPr>
        <w:t>In 2021, the total annual economic cost of vision loss in Australia (for persons with vision loss aged over 40) was estimated to be $27 billion. This includes the monetary value of the loss of wellbeing and total financial cost of vision loss</w:t>
      </w:r>
      <w:r>
        <w:rPr>
          <w:rFonts w:eastAsia="Arial"/>
        </w:rPr>
        <w:t xml:space="preserve"> </w:t>
      </w:r>
      <w:r>
        <w:rPr>
          <w:rFonts w:eastAsia="Arial"/>
          <w:vertAlign w:val="superscript"/>
        </w:rPr>
        <w:t>[17–18]</w:t>
      </w:r>
      <w:r w:rsidRPr="0139B34C">
        <w:rPr>
          <w:rFonts w:eastAsia="Arial"/>
        </w:rPr>
        <w:t>.</w:t>
      </w:r>
      <w:r>
        <w:rPr>
          <w:rFonts w:eastAsia="Arial"/>
        </w:rPr>
        <w:t xml:space="preserve"> </w:t>
      </w:r>
    </w:p>
    <w:p w14:paraId="694A05CF" w14:textId="77777777" w:rsidR="00505C73" w:rsidRDefault="00505C73" w:rsidP="00D32E9C">
      <w:pPr>
        <w:pStyle w:val="Heading2"/>
      </w:pPr>
      <w:bookmarkStart w:id="39" w:name="_Toc185417232"/>
      <w:r w:rsidRPr="00A23D8F">
        <w:lastRenderedPageBreak/>
        <w:t xml:space="preserve">The </w:t>
      </w:r>
      <w:r>
        <w:t>S</w:t>
      </w:r>
      <w:r w:rsidRPr="00A23D8F">
        <w:t>olution</w:t>
      </w:r>
      <w:bookmarkEnd w:id="39"/>
      <w:r w:rsidRPr="00A23D8F">
        <w:t> </w:t>
      </w:r>
    </w:p>
    <w:p w14:paraId="57CDC64B" w14:textId="77777777" w:rsidR="00505C73" w:rsidRDefault="00505C73" w:rsidP="00D32E9C">
      <w:pPr>
        <w:pStyle w:val="BodyText"/>
        <w:rPr>
          <w:rFonts w:eastAsia="Arial"/>
        </w:rPr>
      </w:pPr>
      <w:r w:rsidRPr="0139B34C">
        <w:rPr>
          <w:rFonts w:eastAsia="Arial"/>
        </w:rPr>
        <w:t xml:space="preserve">Rather than fostering independence and agency, the current model of service provision continues to </w:t>
      </w:r>
      <w:r>
        <w:rPr>
          <w:rFonts w:eastAsia="Arial"/>
        </w:rPr>
        <w:t>promote</w:t>
      </w:r>
      <w:r w:rsidRPr="0139B34C">
        <w:rPr>
          <w:rFonts w:eastAsia="Arial"/>
        </w:rPr>
        <w:t xml:space="preserve"> dependence on ongoing and costly support from domestic assistance providers and carers among older adults with vision loss. A revision of the model of care is required, so that ongoing needs are cost-effectively addressed. The reforms introduced in the new Aged Care Act, and planned introduction of the New Support at Home Program for older Australians, offers a crucial opportunity for this Government to start connecting older Australians with vision loss to the help they need. </w:t>
      </w:r>
    </w:p>
    <w:p w14:paraId="0C3D065D" w14:textId="77777777" w:rsidR="00505C73" w:rsidRPr="00BD7E70" w:rsidRDefault="00505C73" w:rsidP="00D32E9C">
      <w:pPr>
        <w:pStyle w:val="BodyText"/>
        <w:rPr>
          <w:rFonts w:eastAsia="Arial"/>
        </w:rPr>
      </w:pPr>
      <w:r w:rsidRPr="0139B34C">
        <w:rPr>
          <w:rFonts w:eastAsia="Arial"/>
        </w:rPr>
        <w:t xml:space="preserve">Investing in the provision of early intervention services for older adults with vision impairment can significantly reduce long-term healthcare costs and the need for support workers. Early intervention services </w:t>
      </w:r>
      <w:r>
        <w:rPr>
          <w:rFonts w:eastAsia="Arial"/>
        </w:rPr>
        <w:t>will</w:t>
      </w:r>
      <w:r w:rsidRPr="0139B34C">
        <w:rPr>
          <w:rFonts w:eastAsia="Arial"/>
        </w:rPr>
        <w:t xml:space="preserve"> also reduce rates of admission to residential aged care. This is paramount as the Australian population is rapidly aging and the impact of undetected vision loss is expected to increase in the coming decades. </w:t>
      </w:r>
    </w:p>
    <w:p w14:paraId="1C29CC78" w14:textId="77777777" w:rsidR="00505C73" w:rsidRDefault="00505C73" w:rsidP="00D32E9C">
      <w:pPr>
        <w:pStyle w:val="BodyText"/>
        <w:rPr>
          <w:rFonts w:eastAsia="Arial"/>
        </w:rPr>
      </w:pPr>
      <w:r w:rsidRPr="0139B34C">
        <w:rPr>
          <w:rFonts w:eastAsia="Arial"/>
        </w:rPr>
        <w:t>Highly targeted and proven services are available to maximise the independence of people with vision loss. Vision rehabilitation and training, delivered by orientation and mobility specialists, orthoptists, low vision optometry specialists, occupational therapists and assistive technology trainers, mitigates the risks associated with vision loss, and has a massive positive impact on quality of life and mental wellbeing.</w:t>
      </w:r>
    </w:p>
    <w:p w14:paraId="0A95D14B" w14:textId="77777777" w:rsidR="00505C73" w:rsidRDefault="00505C73" w:rsidP="00D32E9C">
      <w:pPr>
        <w:pStyle w:val="BodyText"/>
        <w:rPr>
          <w:rFonts w:eastAsia="Arial"/>
        </w:rPr>
      </w:pPr>
      <w:r w:rsidRPr="0139B34C">
        <w:rPr>
          <w:rFonts w:eastAsia="Arial"/>
        </w:rPr>
        <w:t xml:space="preserve">Vision service providers understand the need to bolster the mental wellbeing of people with vision impairment, and so facilitate much needed social connection through group training activities. </w:t>
      </w:r>
      <w:r>
        <w:rPr>
          <w:rFonts w:eastAsia="Arial"/>
        </w:rPr>
        <w:t>Many staff with lived experience also act as role models, offering encouragement and demonstrating all that is possible with limited vision.</w:t>
      </w:r>
    </w:p>
    <w:p w14:paraId="308AD87A" w14:textId="77777777" w:rsidR="00505C73" w:rsidRDefault="00505C73" w:rsidP="00D32E9C">
      <w:pPr>
        <w:pStyle w:val="BodyText"/>
        <w:rPr>
          <w:rFonts w:eastAsia="Arial"/>
        </w:rPr>
      </w:pPr>
      <w:r w:rsidRPr="0139B34C">
        <w:rPr>
          <w:rFonts w:eastAsia="Arial"/>
        </w:rPr>
        <w:t xml:space="preserve">Currently, people are missing out on access to these services, thanks to inefficient assessment and referral processes that don’t adequately recognise vision impairment. Assessors, although well intentioned, often lack expertise in eye health and even with recent improvements in assessment questions there remains a lack of triggers for appropriate action and referral to specialized vision services. For instance, the assessment forms do not adequately cover all major vision conditions (e.g., cataracts, glaucoma), nor do they trigger direct referrals to low vision services, despite evidence that early intervention is crucial in managing </w:t>
      </w:r>
      <w:r>
        <w:rPr>
          <w:rFonts w:eastAsia="Arial"/>
        </w:rPr>
        <w:t xml:space="preserve">the impact of </w:t>
      </w:r>
      <w:r w:rsidRPr="0139B34C">
        <w:rPr>
          <w:rFonts w:eastAsia="Arial"/>
        </w:rPr>
        <w:t>these conditions. Thus, vision impairment often goes undetected, especially in older adults whose functional limitations, such as difficulty reading or moving around safely, may not be adequately assessed without a proper eye health evaluation. This can lead to delayed or missed referrals to vision services.</w:t>
      </w:r>
    </w:p>
    <w:p w14:paraId="599F9CEE" w14:textId="77777777" w:rsidR="00505C73" w:rsidRDefault="00505C73" w:rsidP="00D32E9C">
      <w:pPr>
        <w:pStyle w:val="BodyText"/>
        <w:rPr>
          <w:rFonts w:eastAsia="Arial"/>
        </w:rPr>
      </w:pPr>
      <w:r w:rsidRPr="1D505BDD">
        <w:rPr>
          <w:rFonts w:eastAsia="Arial"/>
        </w:rPr>
        <w:t xml:space="preserve">Even an older person who has had a vision diagnosis for many years may not have their care needs met. </w:t>
      </w:r>
      <w:r>
        <w:rPr>
          <w:rFonts w:eastAsia="Arial"/>
        </w:rPr>
        <w:t>A</w:t>
      </w:r>
      <w:r w:rsidRPr="1D505BDD">
        <w:rPr>
          <w:rFonts w:eastAsia="Arial"/>
        </w:rPr>
        <w:t>dults living in aged care with vision and hearing loss are not adequately identified and workers are not trained to support these individuals. Information is also not well recorded on care plans</w:t>
      </w:r>
      <w:r>
        <w:rPr>
          <w:rFonts w:eastAsia="Arial"/>
        </w:rPr>
        <w:t xml:space="preserve"> </w:t>
      </w:r>
      <w:r>
        <w:rPr>
          <w:rFonts w:eastAsia="Arial"/>
          <w:vertAlign w:val="superscript"/>
        </w:rPr>
        <w:t>[19]</w:t>
      </w:r>
      <w:r w:rsidRPr="1D505BDD">
        <w:rPr>
          <w:rFonts w:eastAsia="Arial"/>
        </w:rPr>
        <w:t>.</w:t>
      </w:r>
    </w:p>
    <w:p w14:paraId="643E8A30" w14:textId="77777777" w:rsidR="00E20AC5" w:rsidRDefault="00E20AC5" w:rsidP="00D32E9C">
      <w:pPr>
        <w:pStyle w:val="BodyText"/>
        <w:rPr>
          <w:rFonts w:eastAsia="Arial"/>
        </w:rPr>
      </w:pPr>
    </w:p>
    <w:p w14:paraId="6A220C3D" w14:textId="77777777" w:rsidR="00C45122" w:rsidRDefault="00C45122" w:rsidP="00D32E9C">
      <w:pPr>
        <w:pStyle w:val="BodyText"/>
        <w:rPr>
          <w:rFonts w:eastAsia="Arial"/>
        </w:rPr>
      </w:pPr>
    </w:p>
    <w:p w14:paraId="5B5443C8" w14:textId="726364E1" w:rsidR="00505C73" w:rsidRDefault="00505C73" w:rsidP="00D32E9C">
      <w:pPr>
        <w:pStyle w:val="BodyText"/>
        <w:rPr>
          <w:rFonts w:eastAsia="Arial"/>
        </w:rPr>
      </w:pPr>
      <w:r w:rsidRPr="1D505BDD">
        <w:rPr>
          <w:rFonts w:eastAsia="Arial"/>
        </w:rPr>
        <w:lastRenderedPageBreak/>
        <w:t>The introduction of vision services can lessen the need for people to rely on more costly and frequent support. Through a specialist service provider, a person with vision loss receives training in:</w:t>
      </w:r>
    </w:p>
    <w:p w14:paraId="4AB92A05" w14:textId="77777777" w:rsidR="00505C73" w:rsidRDefault="00505C73" w:rsidP="0034316E">
      <w:pPr>
        <w:pStyle w:val="BodyText"/>
        <w:numPr>
          <w:ilvl w:val="0"/>
          <w:numId w:val="24"/>
        </w:numPr>
        <w:rPr>
          <w:rFonts w:eastAsia="Arial"/>
        </w:rPr>
      </w:pPr>
      <w:proofErr w:type="gramStart"/>
      <w:r w:rsidRPr="1D505BDD">
        <w:rPr>
          <w:rFonts w:eastAsia="Arial"/>
        </w:rPr>
        <w:t>How</w:t>
      </w:r>
      <w:proofErr w:type="gramEnd"/>
      <w:r w:rsidRPr="1D505BDD">
        <w:rPr>
          <w:rFonts w:eastAsia="Arial"/>
        </w:rPr>
        <w:t xml:space="preserve"> assistive technology such as magnifiers, scanners and text-to-speech software can help with reading mail and food labels.</w:t>
      </w:r>
    </w:p>
    <w:p w14:paraId="3C8DDDE7" w14:textId="77777777" w:rsidR="00505C73" w:rsidRDefault="00505C73" w:rsidP="0034316E">
      <w:pPr>
        <w:pStyle w:val="BodyText"/>
        <w:numPr>
          <w:ilvl w:val="0"/>
          <w:numId w:val="24"/>
        </w:numPr>
        <w:rPr>
          <w:rFonts w:eastAsia="Arial"/>
        </w:rPr>
      </w:pPr>
      <w:r w:rsidRPr="1D505BDD">
        <w:rPr>
          <w:rFonts w:eastAsia="Arial"/>
        </w:rPr>
        <w:t>How to travel to the shops safely and independently or to visit family, through orientation and mobility training.</w:t>
      </w:r>
    </w:p>
    <w:p w14:paraId="2986C9D3" w14:textId="77777777" w:rsidR="00505C73" w:rsidRDefault="00505C73" w:rsidP="0034316E">
      <w:pPr>
        <w:pStyle w:val="BodyText"/>
        <w:numPr>
          <w:ilvl w:val="0"/>
          <w:numId w:val="24"/>
        </w:numPr>
        <w:rPr>
          <w:rFonts w:eastAsia="Arial"/>
        </w:rPr>
      </w:pPr>
      <w:r w:rsidRPr="1D505BDD">
        <w:rPr>
          <w:rFonts w:eastAsia="Arial"/>
        </w:rPr>
        <w:t>How to adapt the home environment and continue performing household tasks, with the help of a specialist occupational therapist.</w:t>
      </w:r>
    </w:p>
    <w:p w14:paraId="32F97480" w14:textId="77777777" w:rsidR="00505C73" w:rsidRPr="00C06170" w:rsidRDefault="00505C73" w:rsidP="0034316E">
      <w:pPr>
        <w:pStyle w:val="BodyText"/>
        <w:numPr>
          <w:ilvl w:val="0"/>
          <w:numId w:val="24"/>
        </w:numPr>
        <w:rPr>
          <w:rFonts w:eastAsia="Arial"/>
        </w:rPr>
      </w:pPr>
      <w:r>
        <w:rPr>
          <w:rFonts w:eastAsia="Arial"/>
        </w:rPr>
        <w:t>How to maximise the utility of remaining vision, through advice from an orthoptist.</w:t>
      </w:r>
    </w:p>
    <w:p w14:paraId="26F72BF7" w14:textId="77777777" w:rsidR="00505C73" w:rsidRDefault="00505C73" w:rsidP="00D32E9C">
      <w:pPr>
        <w:pStyle w:val="BodyText"/>
        <w:rPr>
          <w:rFonts w:eastAsia="Arial"/>
        </w:rPr>
      </w:pPr>
      <w:proofErr w:type="gramStart"/>
      <w:r>
        <w:rPr>
          <w:rFonts w:eastAsia="Arial"/>
        </w:rPr>
        <w:t>All of</w:t>
      </w:r>
      <w:proofErr w:type="gramEnd"/>
      <w:r>
        <w:rPr>
          <w:rFonts w:eastAsia="Arial"/>
        </w:rPr>
        <w:t xml:space="preserve"> these interventions allow a person to maintain their independence and agency, rather than relying on others to perform tasks for them. The Government has acknowledged the value of these cost-saving interventions, through its commitments to fully funding clinical care in the new Support at Home program, and up to $15,000 to help a participant access assistive technology.</w:t>
      </w:r>
    </w:p>
    <w:p w14:paraId="735E77EC" w14:textId="77777777" w:rsidR="00505C73" w:rsidRDefault="00505C73" w:rsidP="00D32E9C">
      <w:pPr>
        <w:pStyle w:val="BodyText"/>
        <w:rPr>
          <w:rFonts w:eastAsia="Arial"/>
        </w:rPr>
      </w:pPr>
      <w:r>
        <w:rPr>
          <w:rFonts w:eastAsia="Arial"/>
        </w:rPr>
        <w:t>We propose some further steps to help older Australians with vision loss stay at home as long as possible.</w:t>
      </w:r>
    </w:p>
    <w:p w14:paraId="0A2B86BC" w14:textId="77777777" w:rsidR="00505C73" w:rsidRPr="00A23D8F" w:rsidRDefault="00505C73" w:rsidP="00E20AC5">
      <w:pPr>
        <w:pStyle w:val="Heading2"/>
      </w:pPr>
      <w:bookmarkStart w:id="40" w:name="_Toc185417233"/>
      <w:r w:rsidRPr="00A23D8F">
        <w:t>The Ask</w:t>
      </w:r>
      <w:bookmarkEnd w:id="40"/>
      <w:r w:rsidRPr="00A23D8F">
        <w:t> </w:t>
      </w:r>
    </w:p>
    <w:p w14:paraId="42DC8049" w14:textId="12532834" w:rsidR="00505C73" w:rsidRDefault="00505C73" w:rsidP="00E20AC5">
      <w:pPr>
        <w:pStyle w:val="BodyText"/>
        <w:rPr>
          <w:rFonts w:eastAsia="Arial"/>
        </w:rPr>
      </w:pPr>
      <w:r w:rsidRPr="1D505BDD">
        <w:rPr>
          <w:rFonts w:eastAsia="Arial"/>
        </w:rPr>
        <w:t>V2020A urges the Government to prioritise vision rehabilitation in the aged care reform agenda by improving the assessment and referral process and providing dedicated funding to specialist providers to deliver adequate and cost-effective care. This approach will streamline service delivery, improve outcomes for older</w:t>
      </w:r>
      <w:r w:rsidR="00E20AC5">
        <w:rPr>
          <w:rFonts w:eastAsia="Arial"/>
        </w:rPr>
        <w:t xml:space="preserve"> </w:t>
      </w:r>
      <w:r w:rsidRPr="1D505BDD">
        <w:rPr>
          <w:rFonts w:eastAsia="Arial"/>
        </w:rPr>
        <w:t>Australians with vision loss, and reduce long-term healthcare costs. Vision 2020 Australia and its Members are ready to collaborate with the Government to implement these changes and ensure better care for all. </w:t>
      </w:r>
    </w:p>
    <w:p w14:paraId="20324DE2" w14:textId="77777777" w:rsidR="00505C73" w:rsidRDefault="00505C73" w:rsidP="00E20AC5">
      <w:pPr>
        <w:pStyle w:val="BodyText"/>
        <w:rPr>
          <w:rFonts w:eastAsia="Arial"/>
        </w:rPr>
      </w:pPr>
      <w:r w:rsidRPr="0139B34C">
        <w:rPr>
          <w:rFonts w:eastAsia="Arial"/>
        </w:rPr>
        <w:t>The Australian Government can achieve this through the following actions: </w:t>
      </w:r>
    </w:p>
    <w:p w14:paraId="44E29704" w14:textId="77777777" w:rsidR="00505C73" w:rsidRDefault="00505C73" w:rsidP="00E20AC5">
      <w:pPr>
        <w:pStyle w:val="BodyText"/>
        <w:rPr>
          <w:rFonts w:eastAsia="Arial"/>
        </w:rPr>
      </w:pPr>
      <w:r w:rsidRPr="0139B34C">
        <w:rPr>
          <w:rFonts w:eastAsia="Arial"/>
          <w:b/>
        </w:rPr>
        <w:t>Improving Awareness and Training for Assessors</w:t>
      </w:r>
    </w:p>
    <w:p w14:paraId="43C84BF8" w14:textId="76B8A217" w:rsidR="00505C73" w:rsidRDefault="00505C73" w:rsidP="00E20AC5">
      <w:pPr>
        <w:pStyle w:val="BodyText"/>
        <w:rPr>
          <w:rFonts w:eastAsia="Arial"/>
        </w:rPr>
      </w:pPr>
      <w:r w:rsidRPr="0139B34C">
        <w:rPr>
          <w:rFonts w:eastAsia="Arial"/>
        </w:rPr>
        <w:t>Develop guidelines and training programs for aged care assessors that clearly</w:t>
      </w:r>
      <w:r w:rsidR="00E2736C">
        <w:rPr>
          <w:rFonts w:eastAsia="Arial"/>
        </w:rPr>
        <w:t xml:space="preserve"> </w:t>
      </w:r>
      <w:r w:rsidRPr="0139B34C">
        <w:rPr>
          <w:rFonts w:eastAsia="Arial"/>
        </w:rPr>
        <w:t>outline when to refer clients to vision service providers, based on specific triggers</w:t>
      </w:r>
      <w:r w:rsidR="00E2736C">
        <w:rPr>
          <w:rFonts w:eastAsia="Arial"/>
        </w:rPr>
        <w:t xml:space="preserve"> </w:t>
      </w:r>
      <w:r w:rsidRPr="0139B34C">
        <w:rPr>
          <w:rFonts w:eastAsia="Arial"/>
        </w:rPr>
        <w:t>identified in the assessment. This will ensure that vision impairment is not</w:t>
      </w:r>
      <w:r w:rsidR="00E2736C">
        <w:rPr>
          <w:rFonts w:eastAsia="Arial"/>
        </w:rPr>
        <w:t xml:space="preserve"> </w:t>
      </w:r>
      <w:r w:rsidRPr="0139B34C">
        <w:rPr>
          <w:rFonts w:eastAsia="Arial"/>
        </w:rPr>
        <w:t>overlooked, and that older Australians receive the support they need promptly. </w:t>
      </w:r>
    </w:p>
    <w:p w14:paraId="761748ED" w14:textId="77777777" w:rsidR="00505C73" w:rsidRDefault="00505C73" w:rsidP="00E20AC5">
      <w:pPr>
        <w:pStyle w:val="BodyText"/>
        <w:rPr>
          <w:rFonts w:eastAsia="Arial"/>
        </w:rPr>
      </w:pPr>
      <w:r w:rsidRPr="0139B34C">
        <w:rPr>
          <w:rFonts w:eastAsia="Arial"/>
          <w:b/>
        </w:rPr>
        <w:t>Streamlining Referral Pathway</w:t>
      </w:r>
    </w:p>
    <w:p w14:paraId="76559226" w14:textId="4EC30A1C" w:rsidR="00505C73" w:rsidRDefault="00505C73" w:rsidP="00E20AC5">
      <w:pPr>
        <w:pStyle w:val="BodyText"/>
        <w:rPr>
          <w:rFonts w:eastAsia="Arial"/>
        </w:rPr>
      </w:pPr>
      <w:r w:rsidRPr="4004AA7C">
        <w:rPr>
          <w:rFonts w:eastAsia="Arial"/>
        </w:rPr>
        <w:t>Introduce a new requirement that all participants who have vision impairment flagged</w:t>
      </w:r>
      <w:r w:rsidR="00E2736C">
        <w:rPr>
          <w:rFonts w:eastAsia="Arial"/>
        </w:rPr>
        <w:t xml:space="preserve"> </w:t>
      </w:r>
      <w:r w:rsidRPr="4004AA7C">
        <w:rPr>
          <w:rFonts w:eastAsia="Arial"/>
        </w:rPr>
        <w:t>at the assessment</w:t>
      </w:r>
      <w:r>
        <w:rPr>
          <w:rFonts w:eastAsia="Arial"/>
        </w:rPr>
        <w:t xml:space="preserve"> stage </w:t>
      </w:r>
      <w:r w:rsidRPr="4004AA7C">
        <w:rPr>
          <w:rFonts w:eastAsia="Arial"/>
        </w:rPr>
        <w:t>be automatically referred to accredited blindness and</w:t>
      </w:r>
      <w:r w:rsidR="00E2736C">
        <w:rPr>
          <w:rFonts w:eastAsia="Arial"/>
        </w:rPr>
        <w:t xml:space="preserve"> </w:t>
      </w:r>
      <w:r w:rsidRPr="4004AA7C">
        <w:rPr>
          <w:rFonts w:eastAsia="Arial"/>
        </w:rPr>
        <w:t>low</w:t>
      </w:r>
      <w:r w:rsidR="00E2736C">
        <w:rPr>
          <w:rFonts w:eastAsia="Arial"/>
        </w:rPr>
        <w:t xml:space="preserve"> </w:t>
      </w:r>
      <w:r w:rsidRPr="4004AA7C">
        <w:rPr>
          <w:rFonts w:eastAsia="Arial"/>
        </w:rPr>
        <w:t xml:space="preserve">vision service </w:t>
      </w:r>
      <w:r>
        <w:rPr>
          <w:rFonts w:eastAsia="Arial"/>
        </w:rPr>
        <w:t xml:space="preserve">providers. </w:t>
      </w:r>
      <w:r w:rsidRPr="4004AA7C">
        <w:rPr>
          <w:rFonts w:eastAsia="Arial"/>
        </w:rPr>
        <w:t>These specialist providers would be funded</w:t>
      </w:r>
      <w:r w:rsidR="00E2736C">
        <w:rPr>
          <w:rFonts w:eastAsia="Arial"/>
        </w:rPr>
        <w:t xml:space="preserve"> </w:t>
      </w:r>
      <w:r w:rsidRPr="4004AA7C">
        <w:rPr>
          <w:rFonts w:eastAsia="Arial"/>
        </w:rPr>
        <w:t>through a block grant and empowered to determine the necessary</w:t>
      </w:r>
      <w:r w:rsidR="00E2736C">
        <w:rPr>
          <w:rFonts w:eastAsia="Arial"/>
        </w:rPr>
        <w:t xml:space="preserve"> </w:t>
      </w:r>
      <w:r w:rsidRPr="4004AA7C">
        <w:rPr>
          <w:rFonts w:eastAsia="Arial"/>
        </w:rPr>
        <w:t>interventions and allocate</w:t>
      </w:r>
      <w:r w:rsidR="00E2736C">
        <w:rPr>
          <w:rFonts w:eastAsia="Arial"/>
        </w:rPr>
        <w:t xml:space="preserve"> </w:t>
      </w:r>
      <w:r w:rsidRPr="4004AA7C">
        <w:rPr>
          <w:rFonts w:eastAsia="Arial"/>
        </w:rPr>
        <w:t>resources effectively. This approach would remove</w:t>
      </w:r>
      <w:r w:rsidR="00E2736C">
        <w:rPr>
          <w:rFonts w:eastAsia="Arial"/>
        </w:rPr>
        <w:t xml:space="preserve"> </w:t>
      </w:r>
      <w:r w:rsidRPr="4004AA7C">
        <w:rPr>
          <w:rFonts w:eastAsia="Arial"/>
        </w:rPr>
        <w:t>the burden on generalist</w:t>
      </w:r>
      <w:r w:rsidR="00E2736C">
        <w:rPr>
          <w:rFonts w:eastAsia="Arial"/>
        </w:rPr>
        <w:t xml:space="preserve"> </w:t>
      </w:r>
      <w:r w:rsidRPr="4004AA7C">
        <w:rPr>
          <w:rFonts w:eastAsia="Arial"/>
        </w:rPr>
        <w:t>assessors</w:t>
      </w:r>
      <w:r>
        <w:rPr>
          <w:rFonts w:eastAsia="Arial"/>
        </w:rPr>
        <w:t xml:space="preserve"> to make complex decisions about a</w:t>
      </w:r>
      <w:r w:rsidR="00E2736C">
        <w:rPr>
          <w:rFonts w:eastAsia="Arial"/>
        </w:rPr>
        <w:t xml:space="preserve"> </w:t>
      </w:r>
      <w:r>
        <w:rPr>
          <w:rFonts w:eastAsia="Arial"/>
        </w:rPr>
        <w:t>participant’s level of need for vision services</w:t>
      </w:r>
      <w:r w:rsidRPr="4004AA7C">
        <w:rPr>
          <w:rFonts w:eastAsia="Arial"/>
        </w:rPr>
        <w:t>, ensuring quicker access to</w:t>
      </w:r>
      <w:r w:rsidR="00E2736C">
        <w:rPr>
          <w:rFonts w:eastAsia="Arial"/>
        </w:rPr>
        <w:t xml:space="preserve"> </w:t>
      </w:r>
      <w:r w:rsidRPr="4004AA7C">
        <w:rPr>
          <w:rFonts w:eastAsia="Arial"/>
        </w:rPr>
        <w:t>tailored care for those with vision loss.</w:t>
      </w:r>
    </w:p>
    <w:p w14:paraId="4BD4A4EE" w14:textId="3A4B3FEB" w:rsidR="00505C73" w:rsidRDefault="00505C73" w:rsidP="00E20AC5">
      <w:pPr>
        <w:pStyle w:val="BodyText"/>
        <w:rPr>
          <w:rFonts w:eastAsia="Arial"/>
        </w:rPr>
      </w:pPr>
      <w:r w:rsidRPr="0139B34C">
        <w:rPr>
          <w:rFonts w:eastAsia="Arial"/>
          <w:b/>
          <w:bCs/>
        </w:rPr>
        <w:lastRenderedPageBreak/>
        <w:t>Dedicating Block Funding for Vision Services</w:t>
      </w:r>
    </w:p>
    <w:p w14:paraId="37C8124E" w14:textId="11A70936" w:rsidR="00505C73" w:rsidRDefault="00505C73" w:rsidP="00E20AC5">
      <w:pPr>
        <w:pStyle w:val="BodyText"/>
        <w:rPr>
          <w:rFonts w:eastAsia="Arial"/>
        </w:rPr>
      </w:pPr>
      <w:r w:rsidRPr="0139B34C">
        <w:rPr>
          <w:rFonts w:eastAsia="Arial"/>
        </w:rPr>
        <w:t>Allocate specific funding for vision support services to address unmet needs in aged</w:t>
      </w:r>
      <w:r w:rsidR="00E2736C">
        <w:rPr>
          <w:rFonts w:eastAsia="Arial"/>
        </w:rPr>
        <w:t xml:space="preserve"> </w:t>
      </w:r>
      <w:r w:rsidRPr="0139B34C">
        <w:rPr>
          <w:rFonts w:eastAsia="Arial"/>
        </w:rPr>
        <w:t>care. This funding should cover both episodic and ongoing care, reflecting the</w:t>
      </w:r>
      <w:r w:rsidR="00E2736C">
        <w:rPr>
          <w:rFonts w:eastAsia="Arial"/>
        </w:rPr>
        <w:t xml:space="preserve"> </w:t>
      </w:r>
      <w:r w:rsidRPr="0139B34C">
        <w:rPr>
          <w:rFonts w:eastAsia="Arial"/>
        </w:rPr>
        <w:t>varying nature of vision impairment management</w:t>
      </w:r>
      <w:bookmarkStart w:id="41" w:name="_Hlk184033700"/>
      <w:r w:rsidRPr="0139B34C">
        <w:rPr>
          <w:rFonts w:eastAsia="Arial"/>
        </w:rPr>
        <w:t>. By funding specialist providers</w:t>
      </w:r>
      <w:r w:rsidR="00E2736C">
        <w:rPr>
          <w:rFonts w:eastAsia="Arial"/>
        </w:rPr>
        <w:t xml:space="preserve"> </w:t>
      </w:r>
      <w:r w:rsidRPr="0139B34C">
        <w:rPr>
          <w:rFonts w:eastAsia="Arial"/>
        </w:rPr>
        <w:t>directly, the government can incentivize outcome-focused care, optimi</w:t>
      </w:r>
      <w:r w:rsidR="00E2736C">
        <w:rPr>
          <w:rFonts w:eastAsia="Arial"/>
        </w:rPr>
        <w:t>s</w:t>
      </w:r>
      <w:r w:rsidRPr="0139B34C">
        <w:rPr>
          <w:rFonts w:eastAsia="Arial"/>
        </w:rPr>
        <w:t>e resource</w:t>
      </w:r>
      <w:r w:rsidR="00E2736C">
        <w:rPr>
          <w:rFonts w:eastAsia="Arial"/>
        </w:rPr>
        <w:t xml:space="preserve"> </w:t>
      </w:r>
      <w:r w:rsidRPr="0139B34C">
        <w:rPr>
          <w:rFonts w:eastAsia="Arial"/>
        </w:rPr>
        <w:t>use, and enhance the quality of life for older Australians. Additionally, service</w:t>
      </w:r>
      <w:r w:rsidR="00E2736C">
        <w:rPr>
          <w:rFonts w:eastAsia="Arial"/>
        </w:rPr>
        <w:t xml:space="preserve"> </w:t>
      </w:r>
      <w:r w:rsidRPr="0139B34C">
        <w:rPr>
          <w:rFonts w:eastAsia="Arial"/>
        </w:rPr>
        <w:t>providers would be equipped to deliver timely interventions that prevent further</w:t>
      </w:r>
      <w:r w:rsidR="00E2736C">
        <w:rPr>
          <w:rFonts w:eastAsia="Arial"/>
        </w:rPr>
        <w:t xml:space="preserve"> </w:t>
      </w:r>
      <w:r w:rsidRPr="0139B34C">
        <w:rPr>
          <w:rFonts w:eastAsia="Arial"/>
        </w:rPr>
        <w:t>deterioration of vision and reduce the overall cost to the healthcare system. </w:t>
      </w:r>
      <w:bookmarkEnd w:id="41"/>
    </w:p>
    <w:p w14:paraId="11731DFE" w14:textId="6F69A958" w:rsidR="00505C73" w:rsidRDefault="00505C73" w:rsidP="00E20AC5">
      <w:pPr>
        <w:pStyle w:val="BodyText"/>
        <w:rPr>
          <w:rFonts w:eastAsia="Arial"/>
        </w:rPr>
      </w:pPr>
      <w:r w:rsidRPr="0139B34C">
        <w:rPr>
          <w:rFonts w:eastAsia="Arial"/>
        </w:rPr>
        <w:t>This proposal aligns with the government’s goals for healthy ageing and improved access to care, as outlined in recent policy announcements, including the Royal Commission into Aged Care Quality and Safety. By committing to this approach, the government can demonstrate its dedication to equitable healthcare and its</w:t>
      </w:r>
      <w:r w:rsidR="00E2736C">
        <w:rPr>
          <w:rFonts w:eastAsia="Arial"/>
        </w:rPr>
        <w:t xml:space="preserve"> </w:t>
      </w:r>
      <w:r w:rsidRPr="0139B34C">
        <w:rPr>
          <w:rFonts w:eastAsia="Arial"/>
        </w:rPr>
        <w:t>willingness to invest in sustainable, cost-effective solutions that improve outcomes for all Australians.</w:t>
      </w:r>
    </w:p>
    <w:p w14:paraId="08526315" w14:textId="0D8C0067" w:rsidR="00505C73" w:rsidRDefault="00505C73" w:rsidP="00505C73">
      <w:pPr>
        <w:rPr>
          <w:rFonts w:ascii="Arial" w:eastAsia="Arial" w:hAnsi="Arial" w:cs="Arial"/>
          <w:color w:val="000000" w:themeColor="text1"/>
          <w:szCs w:val="24"/>
        </w:rPr>
      </w:pPr>
    </w:p>
    <w:p w14:paraId="5BAFCCE2" w14:textId="77777777" w:rsidR="00505C73" w:rsidRPr="00981B8C" w:rsidRDefault="00505C73" w:rsidP="00981B8C">
      <w:pPr>
        <w:pStyle w:val="BodyText"/>
        <w:rPr>
          <w:b/>
          <w:bCs/>
        </w:rPr>
      </w:pPr>
      <w:r w:rsidRPr="00981B8C">
        <w:rPr>
          <w:b/>
          <w:bCs/>
        </w:rPr>
        <w:t>References </w:t>
      </w:r>
    </w:p>
    <w:p w14:paraId="0253D30C" w14:textId="77777777" w:rsidR="00505C73" w:rsidRPr="00A23D8F" w:rsidRDefault="00505C73" w:rsidP="00981B8C">
      <w:pPr>
        <w:pStyle w:val="BodyText"/>
      </w:pPr>
      <w:r>
        <w:rPr>
          <w:lang w:val="en-US"/>
        </w:rPr>
        <w:t xml:space="preserve">1. </w:t>
      </w:r>
      <w:r w:rsidRPr="00A23D8F">
        <w:rPr>
          <w:lang w:val="en-US"/>
        </w:rPr>
        <w:t xml:space="preserve">Australian Bureau of Statistics. </w:t>
      </w:r>
      <w:r>
        <w:rPr>
          <w:lang w:val="en-US"/>
        </w:rPr>
        <w:t>“</w:t>
      </w:r>
      <w:r w:rsidRPr="00341E88">
        <w:rPr>
          <w:lang w:val="en-US"/>
        </w:rPr>
        <w:t xml:space="preserve">Disability, Ageing, and Carers Survey: Age in </w:t>
      </w:r>
      <w:r>
        <w:rPr>
          <w:lang w:val="en-US"/>
        </w:rPr>
        <w:t>S</w:t>
      </w:r>
      <w:r w:rsidRPr="00341E88">
        <w:rPr>
          <w:lang w:val="en-US"/>
        </w:rPr>
        <w:t xml:space="preserve">ingle </w:t>
      </w:r>
      <w:r>
        <w:rPr>
          <w:lang w:val="en-US"/>
        </w:rPr>
        <w:t>Y</w:t>
      </w:r>
      <w:r w:rsidRPr="00341E88">
        <w:rPr>
          <w:lang w:val="en-US"/>
        </w:rPr>
        <w:t xml:space="preserve">ears </w:t>
      </w:r>
      <w:r>
        <w:rPr>
          <w:lang w:val="en-US"/>
        </w:rPr>
        <w:t>U</w:t>
      </w:r>
      <w:r w:rsidRPr="00341E88">
        <w:rPr>
          <w:lang w:val="en-US"/>
        </w:rPr>
        <w:t xml:space="preserve">p to 100 years and </w:t>
      </w:r>
      <w:r>
        <w:rPr>
          <w:lang w:val="en-US"/>
        </w:rPr>
        <w:t>O</w:t>
      </w:r>
      <w:r w:rsidRPr="00341E88">
        <w:rPr>
          <w:lang w:val="en-US"/>
        </w:rPr>
        <w:t>ver (</w:t>
      </w:r>
      <w:r w:rsidRPr="00671A0A">
        <w:rPr>
          <w:lang w:val="en-US"/>
        </w:rPr>
        <w:t>5</w:t>
      </w:r>
      <w:r>
        <w:rPr>
          <w:lang w:val="en-US"/>
        </w:rPr>
        <w:t xml:space="preserve"> Y</w:t>
      </w:r>
      <w:r w:rsidRPr="00671A0A">
        <w:rPr>
          <w:lang w:val="en-US"/>
        </w:rPr>
        <w:t>ear</w:t>
      </w:r>
      <w:r w:rsidRPr="00341E88">
        <w:rPr>
          <w:lang w:val="en-US"/>
        </w:rPr>
        <w:t xml:space="preserve"> </w:t>
      </w:r>
      <w:r>
        <w:rPr>
          <w:lang w:val="en-US"/>
        </w:rPr>
        <w:t>R</w:t>
      </w:r>
      <w:r w:rsidRPr="00341E88">
        <w:rPr>
          <w:lang w:val="en-US"/>
        </w:rPr>
        <w:t xml:space="preserve">anges and </w:t>
      </w:r>
      <w:r>
        <w:rPr>
          <w:lang w:val="en-US"/>
        </w:rPr>
        <w:t>B</w:t>
      </w:r>
      <w:r w:rsidRPr="00341E88">
        <w:rPr>
          <w:lang w:val="en-US"/>
        </w:rPr>
        <w:t xml:space="preserve">road </w:t>
      </w:r>
      <w:r>
        <w:rPr>
          <w:lang w:val="en-US"/>
        </w:rPr>
        <w:t>G</w:t>
      </w:r>
      <w:r w:rsidRPr="00341E88">
        <w:rPr>
          <w:lang w:val="en-US"/>
        </w:rPr>
        <w:t xml:space="preserve">roupings) by Whether </w:t>
      </w:r>
      <w:r>
        <w:rPr>
          <w:lang w:val="en-US"/>
        </w:rPr>
        <w:t>H</w:t>
      </w:r>
      <w:r w:rsidRPr="00341E88">
        <w:rPr>
          <w:lang w:val="en-US"/>
        </w:rPr>
        <w:t xml:space="preserve">as </w:t>
      </w:r>
      <w:r>
        <w:rPr>
          <w:lang w:val="en-US"/>
        </w:rPr>
        <w:t>L</w:t>
      </w:r>
      <w:r w:rsidRPr="00341E88">
        <w:rPr>
          <w:lang w:val="en-US"/>
        </w:rPr>
        <w:t xml:space="preserve">oss of </w:t>
      </w:r>
      <w:r>
        <w:rPr>
          <w:lang w:val="en-US"/>
        </w:rPr>
        <w:t>S</w:t>
      </w:r>
      <w:r w:rsidRPr="00341E88">
        <w:rPr>
          <w:lang w:val="en-US"/>
        </w:rPr>
        <w:t>ight.</w:t>
      </w:r>
      <w:r>
        <w:rPr>
          <w:lang w:val="en-US"/>
        </w:rPr>
        <w:t>”</w:t>
      </w:r>
      <w:r w:rsidRPr="00341E88">
        <w:rPr>
          <w:lang w:val="en-US"/>
        </w:rPr>
        <w:t xml:space="preserve"> </w:t>
      </w:r>
      <w:r>
        <w:rPr>
          <w:lang w:val="en-US"/>
        </w:rPr>
        <w:t xml:space="preserve">Accessed September 4, 2024. </w:t>
      </w:r>
      <w:hyperlink r:id="rId29" w:tgtFrame="_blank" w:history="1">
        <w:r w:rsidRPr="00A23D8F">
          <w:rPr>
            <w:rStyle w:val="Hyperlink"/>
            <w:rFonts w:ascii="Arial" w:hAnsi="Arial" w:cs="Arial"/>
            <w:lang w:val="en-US"/>
          </w:rPr>
          <w:t>https://www.abs.gov.au/statistics/microdata-tablebuilder/tablebuilder</w:t>
        </w:r>
      </w:hyperlink>
    </w:p>
    <w:p w14:paraId="64D417C6" w14:textId="77777777" w:rsidR="00505C73" w:rsidRPr="00A23D8F" w:rsidRDefault="00505C73" w:rsidP="00981B8C">
      <w:pPr>
        <w:pStyle w:val="BodyText"/>
      </w:pPr>
      <w:r>
        <w:t xml:space="preserve">2. </w:t>
      </w:r>
      <w:r w:rsidRPr="00A23D8F">
        <w:rPr>
          <w:lang w:val="en-US"/>
        </w:rPr>
        <w:t>Khadka, J</w:t>
      </w:r>
      <w:r>
        <w:rPr>
          <w:lang w:val="en-US"/>
        </w:rPr>
        <w:t>yoti, Julie Ratcliffe, Gillian E. Caughey</w:t>
      </w:r>
      <w:r w:rsidRPr="00A23D8F">
        <w:rPr>
          <w:lang w:val="en-US"/>
        </w:rPr>
        <w:t>, et al.</w:t>
      </w:r>
      <w:r>
        <w:rPr>
          <w:lang w:val="en-US"/>
        </w:rPr>
        <w:t xml:space="preserve"> “</w:t>
      </w:r>
      <w:r w:rsidRPr="00341E88">
        <w:rPr>
          <w:lang w:val="en-US"/>
        </w:rPr>
        <w:t xml:space="preserve">Prevalence of </w:t>
      </w:r>
      <w:r>
        <w:rPr>
          <w:lang w:val="en-US"/>
        </w:rPr>
        <w:t>E</w:t>
      </w:r>
      <w:r w:rsidRPr="00341E88">
        <w:rPr>
          <w:lang w:val="en-US"/>
        </w:rPr>
        <w:t xml:space="preserve">ye </w:t>
      </w:r>
      <w:r>
        <w:rPr>
          <w:lang w:val="en-US"/>
        </w:rPr>
        <w:t>C</w:t>
      </w:r>
      <w:r w:rsidRPr="00341E88">
        <w:rPr>
          <w:lang w:val="en-US"/>
        </w:rPr>
        <w:t xml:space="preserve">onditions, </w:t>
      </w:r>
      <w:r>
        <w:rPr>
          <w:lang w:val="en-US"/>
        </w:rPr>
        <w:t>U</w:t>
      </w:r>
      <w:r w:rsidRPr="00341E88">
        <w:rPr>
          <w:lang w:val="en-US"/>
        </w:rPr>
        <w:t xml:space="preserve">tilization of </w:t>
      </w:r>
      <w:r>
        <w:rPr>
          <w:lang w:val="en-US"/>
        </w:rPr>
        <w:t>E</w:t>
      </w:r>
      <w:r w:rsidRPr="00341E88">
        <w:rPr>
          <w:lang w:val="en-US"/>
        </w:rPr>
        <w:t xml:space="preserve">ye </w:t>
      </w:r>
      <w:r>
        <w:rPr>
          <w:lang w:val="en-US"/>
        </w:rPr>
        <w:t>H</w:t>
      </w:r>
      <w:r w:rsidRPr="00341E88">
        <w:rPr>
          <w:lang w:val="en-US"/>
        </w:rPr>
        <w:t xml:space="preserve">ealth </w:t>
      </w:r>
      <w:r>
        <w:rPr>
          <w:lang w:val="en-US"/>
        </w:rPr>
        <w:t>C</w:t>
      </w:r>
      <w:r w:rsidRPr="00341E88">
        <w:rPr>
          <w:lang w:val="en-US"/>
        </w:rPr>
        <w:t xml:space="preserve">are </w:t>
      </w:r>
      <w:r>
        <w:rPr>
          <w:lang w:val="en-US"/>
        </w:rPr>
        <w:t>S</w:t>
      </w:r>
      <w:r w:rsidRPr="00341E88">
        <w:rPr>
          <w:lang w:val="en-US"/>
        </w:rPr>
        <w:t xml:space="preserve">ervices, and </w:t>
      </w:r>
      <w:r>
        <w:rPr>
          <w:lang w:val="en-US"/>
        </w:rPr>
        <w:t>O</w:t>
      </w:r>
      <w:r w:rsidRPr="00341E88">
        <w:rPr>
          <w:lang w:val="en-US"/>
        </w:rPr>
        <w:t xml:space="preserve">phthalmic </w:t>
      </w:r>
      <w:r>
        <w:rPr>
          <w:lang w:val="en-US"/>
        </w:rPr>
        <w:t>M</w:t>
      </w:r>
      <w:r w:rsidRPr="00341E88">
        <w:rPr>
          <w:lang w:val="en-US"/>
        </w:rPr>
        <w:t xml:space="preserve">edications </w:t>
      </w:r>
      <w:r>
        <w:rPr>
          <w:lang w:val="en-US"/>
        </w:rPr>
        <w:t>A</w:t>
      </w:r>
      <w:r w:rsidRPr="00341E88">
        <w:rPr>
          <w:lang w:val="en-US"/>
        </w:rPr>
        <w:t xml:space="preserve">fter </w:t>
      </w:r>
      <w:r>
        <w:rPr>
          <w:lang w:val="en-US"/>
        </w:rPr>
        <w:t>E</w:t>
      </w:r>
      <w:r w:rsidRPr="00341E88">
        <w:rPr>
          <w:lang w:val="en-US"/>
        </w:rPr>
        <w:t xml:space="preserve">ntering </w:t>
      </w:r>
      <w:r>
        <w:rPr>
          <w:lang w:val="en-US"/>
        </w:rPr>
        <w:t>R</w:t>
      </w:r>
      <w:r w:rsidRPr="00341E88">
        <w:rPr>
          <w:lang w:val="en-US"/>
        </w:rPr>
        <w:t xml:space="preserve">esidential </w:t>
      </w:r>
      <w:r>
        <w:rPr>
          <w:lang w:val="en-US"/>
        </w:rPr>
        <w:t>A</w:t>
      </w:r>
      <w:r w:rsidRPr="00341E88">
        <w:rPr>
          <w:lang w:val="en-US"/>
        </w:rPr>
        <w:t xml:space="preserve">ged </w:t>
      </w:r>
      <w:r>
        <w:rPr>
          <w:lang w:val="en-US"/>
        </w:rPr>
        <w:t>C</w:t>
      </w:r>
      <w:r w:rsidRPr="00341E88">
        <w:rPr>
          <w:lang w:val="en-US"/>
        </w:rPr>
        <w:t>are in Australia</w:t>
      </w:r>
      <w:r w:rsidRPr="00A23D8F">
        <w:rPr>
          <w:i/>
          <w:iCs/>
          <w:lang w:val="en-US"/>
        </w:rPr>
        <w:t>.</w:t>
      </w:r>
      <w:r>
        <w:rPr>
          <w:lang w:val="en-US"/>
        </w:rPr>
        <w:t xml:space="preserve">” </w:t>
      </w:r>
      <w:r w:rsidRPr="00341E88">
        <w:rPr>
          <w:i/>
          <w:iCs/>
          <w:lang w:val="en-US"/>
        </w:rPr>
        <w:t>Translational Vision Science &amp; Technology</w:t>
      </w:r>
      <w:r>
        <w:rPr>
          <w:lang w:val="en-US"/>
        </w:rPr>
        <w:t xml:space="preserve"> 10, no. 14 (2021): 1-14, doi:</w:t>
      </w:r>
      <w:r w:rsidRPr="00ED05E5">
        <w:rPr>
          <w:lang w:val="en-US"/>
        </w:rPr>
        <w:t>10.1167/tvst.10.14.3</w:t>
      </w:r>
    </w:p>
    <w:p w14:paraId="37A0EB69" w14:textId="77777777" w:rsidR="00505C73" w:rsidRPr="00A23D8F" w:rsidRDefault="00505C73" w:rsidP="00981B8C">
      <w:pPr>
        <w:pStyle w:val="BodyText"/>
      </w:pPr>
      <w:r>
        <w:rPr>
          <w:lang w:val="en-US"/>
        </w:rPr>
        <w:t xml:space="preserve">3. </w:t>
      </w:r>
      <w:r w:rsidRPr="00A23D8F">
        <w:rPr>
          <w:lang w:val="en-US"/>
        </w:rPr>
        <w:t xml:space="preserve">Australian Bureau of Statistics. </w:t>
      </w:r>
      <w:r>
        <w:rPr>
          <w:lang w:val="en-US"/>
        </w:rPr>
        <w:t>“</w:t>
      </w:r>
      <w:r w:rsidRPr="008B1EAB">
        <w:rPr>
          <w:lang w:val="en-US"/>
        </w:rPr>
        <w:t xml:space="preserve">Disability, Ageing, and Carers Survey: Age in </w:t>
      </w:r>
      <w:r>
        <w:rPr>
          <w:lang w:val="en-US"/>
        </w:rPr>
        <w:t>S</w:t>
      </w:r>
      <w:r w:rsidRPr="008B1EAB">
        <w:rPr>
          <w:lang w:val="en-US"/>
        </w:rPr>
        <w:t xml:space="preserve">ingle </w:t>
      </w:r>
      <w:r>
        <w:rPr>
          <w:lang w:val="en-US"/>
        </w:rPr>
        <w:t>Y</w:t>
      </w:r>
      <w:r w:rsidRPr="008B1EAB">
        <w:rPr>
          <w:lang w:val="en-US"/>
        </w:rPr>
        <w:t xml:space="preserve">ears </w:t>
      </w:r>
      <w:r>
        <w:rPr>
          <w:lang w:val="en-US"/>
        </w:rPr>
        <w:t>U</w:t>
      </w:r>
      <w:r w:rsidRPr="008B1EAB">
        <w:rPr>
          <w:lang w:val="en-US"/>
        </w:rPr>
        <w:t xml:space="preserve">p to 100 years and </w:t>
      </w:r>
      <w:r>
        <w:rPr>
          <w:lang w:val="en-US"/>
        </w:rPr>
        <w:t>O</w:t>
      </w:r>
      <w:r w:rsidRPr="008B1EAB">
        <w:rPr>
          <w:lang w:val="en-US"/>
        </w:rPr>
        <w:t>ver (</w:t>
      </w:r>
      <w:r w:rsidRPr="00671A0A">
        <w:rPr>
          <w:lang w:val="en-US"/>
        </w:rPr>
        <w:t>5</w:t>
      </w:r>
      <w:r>
        <w:rPr>
          <w:lang w:val="en-US"/>
        </w:rPr>
        <w:t xml:space="preserve"> Y</w:t>
      </w:r>
      <w:r w:rsidRPr="00671A0A">
        <w:rPr>
          <w:lang w:val="en-US"/>
        </w:rPr>
        <w:t>ear</w:t>
      </w:r>
      <w:r w:rsidRPr="008B1EAB">
        <w:rPr>
          <w:lang w:val="en-US"/>
        </w:rPr>
        <w:t xml:space="preserve"> </w:t>
      </w:r>
      <w:r>
        <w:rPr>
          <w:lang w:val="en-US"/>
        </w:rPr>
        <w:t>R</w:t>
      </w:r>
      <w:r w:rsidRPr="008B1EAB">
        <w:rPr>
          <w:lang w:val="en-US"/>
        </w:rPr>
        <w:t xml:space="preserve">anges and </w:t>
      </w:r>
      <w:r>
        <w:rPr>
          <w:lang w:val="en-US"/>
        </w:rPr>
        <w:t>B</w:t>
      </w:r>
      <w:r w:rsidRPr="008B1EAB">
        <w:rPr>
          <w:lang w:val="en-US"/>
        </w:rPr>
        <w:t xml:space="preserve">road </w:t>
      </w:r>
      <w:r>
        <w:rPr>
          <w:lang w:val="en-US"/>
        </w:rPr>
        <w:t>G</w:t>
      </w:r>
      <w:r w:rsidRPr="008B1EAB">
        <w:rPr>
          <w:lang w:val="en-US"/>
        </w:rPr>
        <w:t xml:space="preserve">roupings) by Whether </w:t>
      </w:r>
      <w:r>
        <w:rPr>
          <w:lang w:val="en-US"/>
        </w:rPr>
        <w:t>H</w:t>
      </w:r>
      <w:r w:rsidRPr="008B1EAB">
        <w:rPr>
          <w:lang w:val="en-US"/>
        </w:rPr>
        <w:t xml:space="preserve">as </w:t>
      </w:r>
      <w:r>
        <w:rPr>
          <w:lang w:val="en-US"/>
        </w:rPr>
        <w:t>L</w:t>
      </w:r>
      <w:r w:rsidRPr="008B1EAB">
        <w:rPr>
          <w:lang w:val="en-US"/>
        </w:rPr>
        <w:t xml:space="preserve">oss of </w:t>
      </w:r>
      <w:r>
        <w:rPr>
          <w:lang w:val="en-US"/>
        </w:rPr>
        <w:t>S</w:t>
      </w:r>
      <w:r w:rsidRPr="008B1EAB">
        <w:rPr>
          <w:lang w:val="en-US"/>
        </w:rPr>
        <w:t>ight.</w:t>
      </w:r>
      <w:r>
        <w:rPr>
          <w:lang w:val="en-US"/>
        </w:rPr>
        <w:t>”</w:t>
      </w:r>
      <w:r w:rsidRPr="008B1EAB">
        <w:rPr>
          <w:lang w:val="en-US"/>
        </w:rPr>
        <w:t xml:space="preserve"> </w:t>
      </w:r>
      <w:r>
        <w:rPr>
          <w:lang w:val="en-US"/>
        </w:rPr>
        <w:t xml:space="preserve">Accessed September 4, 2024. </w:t>
      </w:r>
      <w:hyperlink r:id="rId30" w:tgtFrame="_blank" w:history="1">
        <w:r w:rsidRPr="00A23D8F">
          <w:rPr>
            <w:rStyle w:val="Hyperlink"/>
            <w:rFonts w:ascii="Arial" w:hAnsi="Arial" w:cs="Arial"/>
            <w:lang w:val="en-US"/>
          </w:rPr>
          <w:t>https://www.abs.gov.au/statistics/microdata-tablebuilder/tablebuilder</w:t>
        </w:r>
      </w:hyperlink>
    </w:p>
    <w:p w14:paraId="3373FBE1" w14:textId="77777777" w:rsidR="00505C73" w:rsidRDefault="00505C73" w:rsidP="00981B8C">
      <w:pPr>
        <w:pStyle w:val="BodyText"/>
        <w:rPr>
          <w:lang w:val="en-US"/>
        </w:rPr>
      </w:pPr>
      <w:r>
        <w:rPr>
          <w:lang w:val="en-US"/>
        </w:rPr>
        <w:t xml:space="preserve">4. Ibid. </w:t>
      </w:r>
    </w:p>
    <w:p w14:paraId="0392AD53" w14:textId="77777777" w:rsidR="00505C73" w:rsidRPr="00A23D8F" w:rsidRDefault="00505C73" w:rsidP="00981B8C">
      <w:pPr>
        <w:pStyle w:val="BodyText"/>
      </w:pPr>
      <w:r>
        <w:rPr>
          <w:lang w:val="en-US"/>
        </w:rPr>
        <w:t>5</w:t>
      </w:r>
      <w:r w:rsidRPr="00A23D8F">
        <w:rPr>
          <w:lang w:val="en-US"/>
        </w:rPr>
        <w:t>.</w:t>
      </w:r>
      <w:r>
        <w:t xml:space="preserve"> </w:t>
      </w:r>
      <w:r w:rsidRPr="00A23D8F">
        <w:rPr>
          <w:lang w:val="en-US"/>
        </w:rPr>
        <w:t>Fischer, M</w:t>
      </w:r>
      <w:r>
        <w:rPr>
          <w:lang w:val="en-US"/>
        </w:rPr>
        <w:t>ary E</w:t>
      </w:r>
      <w:r w:rsidRPr="00A23D8F">
        <w:rPr>
          <w:lang w:val="en-US"/>
        </w:rPr>
        <w:t>.</w:t>
      </w:r>
      <w:r>
        <w:rPr>
          <w:lang w:val="en-US"/>
        </w:rPr>
        <w:t>, Karen J. Cruickshanks</w:t>
      </w:r>
      <w:r w:rsidRPr="00A23D8F">
        <w:rPr>
          <w:lang w:val="en-US"/>
        </w:rPr>
        <w:t>,</w:t>
      </w:r>
      <w:r>
        <w:rPr>
          <w:lang w:val="en-US"/>
        </w:rPr>
        <w:t xml:space="preserve"> Carla R. Schubert,</w:t>
      </w:r>
      <w:r w:rsidRPr="00A23D8F">
        <w:rPr>
          <w:lang w:val="en-US"/>
        </w:rPr>
        <w:t xml:space="preserve"> et al.</w:t>
      </w:r>
      <w:r>
        <w:rPr>
          <w:lang w:val="en-US"/>
        </w:rPr>
        <w:t xml:space="preserve"> “Ag</w:t>
      </w:r>
      <w:r w:rsidRPr="00341E88">
        <w:rPr>
          <w:lang w:val="en-US"/>
        </w:rPr>
        <w:t>e-Related Sensory Impairments and Risk of Cognitive Impairment</w:t>
      </w:r>
      <w:r>
        <w:rPr>
          <w:lang w:val="en-US"/>
        </w:rPr>
        <w:t>.”</w:t>
      </w:r>
      <w:r w:rsidRPr="00A23D8F">
        <w:rPr>
          <w:lang w:val="en-US"/>
        </w:rPr>
        <w:t xml:space="preserve"> </w:t>
      </w:r>
      <w:r w:rsidRPr="00341E88">
        <w:rPr>
          <w:i/>
          <w:iCs/>
          <w:lang w:val="en-US"/>
        </w:rPr>
        <w:t>Journal of the American Geriatrics Society</w:t>
      </w:r>
      <w:r>
        <w:rPr>
          <w:lang w:val="en-US"/>
        </w:rPr>
        <w:t xml:space="preserve"> 64, no. 10 (2016): 1981-1987</w:t>
      </w:r>
      <w:r w:rsidRPr="00A23D8F">
        <w:rPr>
          <w:lang w:val="en-US"/>
        </w:rPr>
        <w:t xml:space="preserve">, </w:t>
      </w:r>
      <w:r w:rsidRPr="00FE203D">
        <w:t>doi:10.1111/jgs.14308</w:t>
      </w:r>
    </w:p>
    <w:p w14:paraId="2D1000AD" w14:textId="77777777" w:rsidR="00505C73" w:rsidRPr="00A23D8F" w:rsidRDefault="00505C73" w:rsidP="00981B8C">
      <w:pPr>
        <w:pStyle w:val="BodyText"/>
      </w:pPr>
      <w:r>
        <w:rPr>
          <w:lang w:val="en-US"/>
        </w:rPr>
        <w:t>6</w:t>
      </w:r>
      <w:r w:rsidRPr="00A23D8F">
        <w:rPr>
          <w:lang w:val="en-US"/>
        </w:rPr>
        <w:t>.</w:t>
      </w:r>
      <w:r>
        <w:t xml:space="preserve"> </w:t>
      </w:r>
      <w:r w:rsidRPr="00A23D8F">
        <w:rPr>
          <w:lang w:val="en-US"/>
        </w:rPr>
        <w:t>Nagarajan, N</w:t>
      </w:r>
      <w:r>
        <w:rPr>
          <w:lang w:val="en-US"/>
        </w:rPr>
        <w:t>iranjani, Lama Assi, V. Varadaraj</w:t>
      </w:r>
      <w:r w:rsidRPr="00A23D8F">
        <w:rPr>
          <w:lang w:val="en-US"/>
        </w:rPr>
        <w:t>, et al.</w:t>
      </w:r>
      <w:r>
        <w:rPr>
          <w:lang w:val="en-US"/>
        </w:rPr>
        <w:t xml:space="preserve"> “</w:t>
      </w:r>
      <w:r w:rsidRPr="00341E88">
        <w:rPr>
          <w:lang w:val="en-US"/>
        </w:rPr>
        <w:t xml:space="preserve">Vision </w:t>
      </w:r>
      <w:r>
        <w:rPr>
          <w:lang w:val="en-US"/>
        </w:rPr>
        <w:t>I</w:t>
      </w:r>
      <w:r w:rsidRPr="00341E88">
        <w:rPr>
          <w:lang w:val="en-US"/>
        </w:rPr>
        <w:t xml:space="preserve">mpairment and </w:t>
      </w:r>
      <w:r>
        <w:rPr>
          <w:lang w:val="en-US"/>
        </w:rPr>
        <w:t>C</w:t>
      </w:r>
      <w:r w:rsidRPr="00341E88">
        <w:rPr>
          <w:lang w:val="en-US"/>
        </w:rPr>
        <w:t xml:space="preserve">ognitive </w:t>
      </w:r>
      <w:r>
        <w:rPr>
          <w:lang w:val="en-US"/>
        </w:rPr>
        <w:t>D</w:t>
      </w:r>
      <w:r w:rsidRPr="00341E88">
        <w:rPr>
          <w:lang w:val="en-US"/>
        </w:rPr>
        <w:t xml:space="preserve">ecline </w:t>
      </w:r>
      <w:r>
        <w:rPr>
          <w:lang w:val="en-US"/>
        </w:rPr>
        <w:t>A</w:t>
      </w:r>
      <w:r w:rsidRPr="00341E88">
        <w:rPr>
          <w:lang w:val="en-US"/>
        </w:rPr>
        <w:t xml:space="preserve">mong </w:t>
      </w:r>
      <w:r>
        <w:rPr>
          <w:lang w:val="en-US"/>
        </w:rPr>
        <w:t>O</w:t>
      </w:r>
      <w:r w:rsidRPr="00341E88">
        <w:rPr>
          <w:lang w:val="en-US"/>
        </w:rPr>
        <w:t xml:space="preserve">lder </w:t>
      </w:r>
      <w:r>
        <w:rPr>
          <w:lang w:val="en-US"/>
        </w:rPr>
        <w:t>A</w:t>
      </w:r>
      <w:r w:rsidRPr="00341E88">
        <w:rPr>
          <w:lang w:val="en-US"/>
        </w:rPr>
        <w:t xml:space="preserve">dults: </w:t>
      </w:r>
      <w:r>
        <w:rPr>
          <w:lang w:val="en-US"/>
        </w:rPr>
        <w:t>A</w:t>
      </w:r>
      <w:r w:rsidRPr="00341E88">
        <w:rPr>
          <w:lang w:val="en-US"/>
        </w:rPr>
        <w:t xml:space="preserve"> </w:t>
      </w:r>
      <w:r>
        <w:rPr>
          <w:lang w:val="en-US"/>
        </w:rPr>
        <w:t>S</w:t>
      </w:r>
      <w:r w:rsidRPr="00341E88">
        <w:rPr>
          <w:lang w:val="en-US"/>
        </w:rPr>
        <w:t xml:space="preserve">ystematic </w:t>
      </w:r>
      <w:r>
        <w:rPr>
          <w:lang w:val="en-US"/>
        </w:rPr>
        <w:t>R</w:t>
      </w:r>
      <w:r w:rsidRPr="00341E88">
        <w:rPr>
          <w:lang w:val="en-US"/>
        </w:rPr>
        <w:t>eview</w:t>
      </w:r>
      <w:r w:rsidRPr="00A23D8F">
        <w:rPr>
          <w:i/>
          <w:iCs/>
          <w:lang w:val="en-US"/>
        </w:rPr>
        <w:t>.</w:t>
      </w:r>
      <w:r>
        <w:rPr>
          <w:lang w:val="en-US"/>
        </w:rPr>
        <w:t>”</w:t>
      </w:r>
      <w:r w:rsidRPr="00A23D8F">
        <w:rPr>
          <w:lang w:val="en-US"/>
        </w:rPr>
        <w:t xml:space="preserve"> </w:t>
      </w:r>
      <w:r w:rsidRPr="00341E88">
        <w:rPr>
          <w:i/>
          <w:iCs/>
          <w:lang w:val="en-US"/>
        </w:rPr>
        <w:t>BMJ Open</w:t>
      </w:r>
      <w:r>
        <w:rPr>
          <w:lang w:val="en-US"/>
        </w:rPr>
        <w:t xml:space="preserve"> 12, no. 1 (</w:t>
      </w:r>
      <w:r w:rsidRPr="00A23D8F">
        <w:rPr>
          <w:lang w:val="en-US"/>
        </w:rPr>
        <w:t>2022</w:t>
      </w:r>
      <w:r>
        <w:rPr>
          <w:lang w:val="en-US"/>
        </w:rPr>
        <w:t>): 1-45, doi:</w:t>
      </w:r>
      <w:r w:rsidRPr="00FE203D">
        <w:rPr>
          <w:lang w:val="en-US"/>
        </w:rPr>
        <w:t>10.1136/bmjopen-2020-047929</w:t>
      </w:r>
    </w:p>
    <w:p w14:paraId="59F6B72D" w14:textId="77777777" w:rsidR="00505C73" w:rsidRPr="00A23D8F" w:rsidRDefault="00505C73" w:rsidP="00981B8C">
      <w:pPr>
        <w:pStyle w:val="BodyText"/>
      </w:pPr>
      <w:r>
        <w:rPr>
          <w:lang w:val="en-US"/>
        </w:rPr>
        <w:t>7</w:t>
      </w:r>
      <w:r w:rsidRPr="00A23D8F">
        <w:rPr>
          <w:lang w:val="en-US"/>
        </w:rPr>
        <w:t>.</w:t>
      </w:r>
      <w:r>
        <w:t xml:space="preserve"> </w:t>
      </w:r>
      <w:bookmarkStart w:id="42" w:name="_Hlk183712084"/>
      <w:r w:rsidRPr="00A23D8F">
        <w:rPr>
          <w:lang w:val="en-US"/>
        </w:rPr>
        <w:t xml:space="preserve">Shang, </w:t>
      </w:r>
      <w:proofErr w:type="spellStart"/>
      <w:r w:rsidRPr="00A23D8F">
        <w:rPr>
          <w:lang w:val="en-US"/>
        </w:rPr>
        <w:t>X</w:t>
      </w:r>
      <w:r>
        <w:rPr>
          <w:lang w:val="en-US"/>
        </w:rPr>
        <w:t>ianwen</w:t>
      </w:r>
      <w:proofErr w:type="spellEnd"/>
      <w:r>
        <w:rPr>
          <w:lang w:val="en-US"/>
        </w:rPr>
        <w:t xml:space="preserve">, </w:t>
      </w:r>
      <w:proofErr w:type="spellStart"/>
      <w:r>
        <w:rPr>
          <w:lang w:val="en-US"/>
        </w:rPr>
        <w:t>Zhuoting</w:t>
      </w:r>
      <w:proofErr w:type="spellEnd"/>
      <w:r>
        <w:rPr>
          <w:lang w:val="en-US"/>
        </w:rPr>
        <w:t xml:space="preserve"> Zhu, Wei Wang</w:t>
      </w:r>
      <w:r w:rsidRPr="00A23D8F">
        <w:rPr>
          <w:lang w:val="en-US"/>
        </w:rPr>
        <w:t xml:space="preserve">, et al. </w:t>
      </w:r>
      <w:r>
        <w:rPr>
          <w:lang w:val="en-US"/>
        </w:rPr>
        <w:t>“</w:t>
      </w:r>
      <w:r w:rsidRPr="00341E88">
        <w:rPr>
          <w:lang w:val="en-US"/>
        </w:rPr>
        <w:t xml:space="preserve">The </w:t>
      </w:r>
      <w:r>
        <w:rPr>
          <w:lang w:val="en-US"/>
        </w:rPr>
        <w:t>A</w:t>
      </w:r>
      <w:r w:rsidRPr="00341E88">
        <w:rPr>
          <w:lang w:val="en-US"/>
        </w:rPr>
        <w:t xml:space="preserve">ssociation </w:t>
      </w:r>
      <w:r>
        <w:rPr>
          <w:lang w:val="en-US"/>
        </w:rPr>
        <w:t>B</w:t>
      </w:r>
      <w:r w:rsidRPr="00341E88">
        <w:rPr>
          <w:lang w:val="en-US"/>
        </w:rPr>
        <w:t xml:space="preserve">etween </w:t>
      </w:r>
      <w:r>
        <w:rPr>
          <w:lang w:val="en-US"/>
        </w:rPr>
        <w:t>V</w:t>
      </w:r>
      <w:r w:rsidRPr="00341E88">
        <w:rPr>
          <w:lang w:val="en-US"/>
        </w:rPr>
        <w:t xml:space="preserve">ision </w:t>
      </w:r>
      <w:r>
        <w:rPr>
          <w:lang w:val="en-US"/>
        </w:rPr>
        <w:t>I</w:t>
      </w:r>
      <w:r w:rsidRPr="00341E88">
        <w:rPr>
          <w:lang w:val="en-US"/>
        </w:rPr>
        <w:t xml:space="preserve">mpairment and </w:t>
      </w:r>
      <w:r>
        <w:rPr>
          <w:lang w:val="en-US"/>
        </w:rPr>
        <w:t>I</w:t>
      </w:r>
      <w:r w:rsidRPr="00341E88">
        <w:rPr>
          <w:lang w:val="en-US"/>
        </w:rPr>
        <w:t xml:space="preserve">ncidence of </w:t>
      </w:r>
      <w:r>
        <w:rPr>
          <w:lang w:val="en-US"/>
        </w:rPr>
        <w:t>D</w:t>
      </w:r>
      <w:r w:rsidRPr="00341E88">
        <w:rPr>
          <w:lang w:val="en-US"/>
        </w:rPr>
        <w:t xml:space="preserve">ementia and </w:t>
      </w:r>
      <w:r>
        <w:rPr>
          <w:lang w:val="en-US"/>
        </w:rPr>
        <w:t>C</w:t>
      </w:r>
      <w:r w:rsidRPr="00341E88">
        <w:rPr>
          <w:lang w:val="en-US"/>
        </w:rPr>
        <w:t xml:space="preserve">ognitive </w:t>
      </w:r>
      <w:r>
        <w:rPr>
          <w:lang w:val="en-US"/>
        </w:rPr>
        <w:t>I</w:t>
      </w:r>
      <w:r w:rsidRPr="00341E88">
        <w:rPr>
          <w:lang w:val="en-US"/>
        </w:rPr>
        <w:t xml:space="preserve">mpairment: A </w:t>
      </w:r>
      <w:r>
        <w:rPr>
          <w:lang w:val="en-US"/>
        </w:rPr>
        <w:t>S</w:t>
      </w:r>
      <w:r w:rsidRPr="00341E88">
        <w:rPr>
          <w:lang w:val="en-US"/>
        </w:rPr>
        <w:t xml:space="preserve">ystematic </w:t>
      </w:r>
      <w:r>
        <w:rPr>
          <w:lang w:val="en-US"/>
        </w:rPr>
        <w:t>R</w:t>
      </w:r>
      <w:r w:rsidRPr="00341E88">
        <w:rPr>
          <w:lang w:val="en-US"/>
        </w:rPr>
        <w:t xml:space="preserve">eview and </w:t>
      </w:r>
      <w:r>
        <w:rPr>
          <w:lang w:val="en-US"/>
        </w:rPr>
        <w:t>M</w:t>
      </w:r>
      <w:r w:rsidRPr="00341E88">
        <w:rPr>
          <w:lang w:val="en-US"/>
        </w:rPr>
        <w:t>eta-analysis.</w:t>
      </w:r>
      <w:r>
        <w:rPr>
          <w:lang w:val="en-US"/>
        </w:rPr>
        <w:t>”</w:t>
      </w:r>
      <w:r w:rsidRPr="00A23D8F">
        <w:rPr>
          <w:lang w:val="en-US"/>
        </w:rPr>
        <w:t xml:space="preserve"> </w:t>
      </w:r>
      <w:r w:rsidRPr="00341E88">
        <w:rPr>
          <w:i/>
          <w:iCs/>
          <w:lang w:val="en-US"/>
        </w:rPr>
        <w:t>Ophthalmology</w:t>
      </w:r>
      <w:r>
        <w:rPr>
          <w:lang w:val="en-US"/>
        </w:rPr>
        <w:t xml:space="preserve"> 128</w:t>
      </w:r>
      <w:r w:rsidRPr="00A23D8F">
        <w:rPr>
          <w:lang w:val="en-US"/>
        </w:rPr>
        <w:t>,</w:t>
      </w:r>
      <w:r>
        <w:rPr>
          <w:lang w:val="en-US"/>
        </w:rPr>
        <w:t xml:space="preserve"> no. 8 (</w:t>
      </w:r>
      <w:r w:rsidRPr="00A23D8F">
        <w:rPr>
          <w:lang w:val="en-US"/>
        </w:rPr>
        <w:t>2021</w:t>
      </w:r>
      <w:r>
        <w:rPr>
          <w:lang w:val="en-US"/>
        </w:rPr>
        <w:t>):</w:t>
      </w:r>
      <w:r w:rsidRPr="00A23D8F">
        <w:rPr>
          <w:lang w:val="en-US"/>
        </w:rPr>
        <w:t xml:space="preserve"> 1135-49</w:t>
      </w:r>
      <w:r>
        <w:rPr>
          <w:lang w:val="en-US"/>
        </w:rPr>
        <w:t xml:space="preserve">, </w:t>
      </w:r>
      <w:proofErr w:type="gramStart"/>
      <w:r>
        <w:rPr>
          <w:lang w:val="en-US"/>
        </w:rPr>
        <w:t>doi:</w:t>
      </w:r>
      <w:r w:rsidRPr="00CE6DC2">
        <w:rPr>
          <w:lang w:val="en-US"/>
        </w:rPr>
        <w:t>10.1016/j.ophtha</w:t>
      </w:r>
      <w:proofErr w:type="gramEnd"/>
      <w:r w:rsidRPr="00CE6DC2">
        <w:rPr>
          <w:lang w:val="en-US"/>
        </w:rPr>
        <w:t>.2020.12.029</w:t>
      </w:r>
      <w:bookmarkEnd w:id="42"/>
    </w:p>
    <w:p w14:paraId="68DE1A61" w14:textId="77777777" w:rsidR="00505C73" w:rsidRPr="00A23D8F" w:rsidRDefault="00505C73" w:rsidP="00981B8C">
      <w:pPr>
        <w:pStyle w:val="BodyText"/>
      </w:pPr>
      <w:r>
        <w:rPr>
          <w:lang w:val="en-US"/>
        </w:rPr>
        <w:t>8</w:t>
      </w:r>
      <w:r w:rsidRPr="00A23D8F">
        <w:rPr>
          <w:lang w:val="en-US"/>
        </w:rPr>
        <w:t>.</w:t>
      </w:r>
      <w:r>
        <w:t xml:space="preserve"> </w:t>
      </w:r>
      <w:r w:rsidRPr="00A23D8F">
        <w:rPr>
          <w:lang w:val="en-US"/>
        </w:rPr>
        <w:t xml:space="preserve">Swenor, </w:t>
      </w:r>
      <w:proofErr w:type="spellStart"/>
      <w:r w:rsidRPr="00A23D8F">
        <w:rPr>
          <w:lang w:val="en-US"/>
        </w:rPr>
        <w:t>B</w:t>
      </w:r>
      <w:r>
        <w:rPr>
          <w:lang w:val="en-US"/>
        </w:rPr>
        <w:t>onnielin</w:t>
      </w:r>
      <w:proofErr w:type="spellEnd"/>
      <w:r>
        <w:rPr>
          <w:lang w:val="en-US"/>
        </w:rPr>
        <w:t xml:space="preserve"> K., </w:t>
      </w:r>
      <w:proofErr w:type="spellStart"/>
      <w:r>
        <w:rPr>
          <w:lang w:val="en-US"/>
        </w:rPr>
        <w:t>Jiangxia</w:t>
      </w:r>
      <w:proofErr w:type="spellEnd"/>
      <w:r>
        <w:rPr>
          <w:lang w:val="en-US"/>
        </w:rPr>
        <w:t xml:space="preserve"> Wang, Varshini Varadaraj</w:t>
      </w:r>
      <w:r w:rsidRPr="00A23D8F">
        <w:rPr>
          <w:lang w:val="en-US"/>
        </w:rPr>
        <w:t xml:space="preserve">, et al., </w:t>
      </w:r>
      <w:r>
        <w:rPr>
          <w:lang w:val="en-US"/>
        </w:rPr>
        <w:t>“</w:t>
      </w:r>
      <w:r w:rsidRPr="00341E88">
        <w:rPr>
          <w:lang w:val="en-US"/>
        </w:rPr>
        <w:t>Vision Impairment and Cognitive Outcomes in Older Adults: The Health ABC Study</w:t>
      </w:r>
      <w:r>
        <w:rPr>
          <w:lang w:val="en-US"/>
        </w:rPr>
        <w:t>.”</w:t>
      </w:r>
      <w:r w:rsidRPr="00A23D8F">
        <w:rPr>
          <w:lang w:val="en-US"/>
        </w:rPr>
        <w:t xml:space="preserve"> </w:t>
      </w:r>
      <w:r w:rsidRPr="00341E88">
        <w:rPr>
          <w:i/>
          <w:iCs/>
          <w:lang w:val="en-US"/>
        </w:rPr>
        <w:t xml:space="preserve">The Journals of Gerontology </w:t>
      </w:r>
      <w:r w:rsidRPr="00341E88">
        <w:rPr>
          <w:i/>
          <w:iCs/>
          <w:lang w:val="en-US"/>
        </w:rPr>
        <w:lastRenderedPageBreak/>
        <w:t>Series A: Biological Sciences and Medical Sciences</w:t>
      </w:r>
      <w:r>
        <w:rPr>
          <w:lang w:val="en-US"/>
        </w:rPr>
        <w:t xml:space="preserve"> 74, no. 9 (2019): 1454-1460</w:t>
      </w:r>
      <w:r w:rsidRPr="00A23D8F">
        <w:rPr>
          <w:lang w:val="en-US"/>
        </w:rPr>
        <w:t>,</w:t>
      </w:r>
      <w:r>
        <w:rPr>
          <w:lang w:val="en-US"/>
        </w:rPr>
        <w:t xml:space="preserve"> doi:</w:t>
      </w:r>
      <w:r w:rsidRPr="009E05CA">
        <w:rPr>
          <w:lang w:val="en-US"/>
        </w:rPr>
        <w:t>10.1093/</w:t>
      </w:r>
      <w:proofErr w:type="spellStart"/>
      <w:r w:rsidRPr="009E05CA">
        <w:rPr>
          <w:lang w:val="en-US"/>
        </w:rPr>
        <w:t>gerona</w:t>
      </w:r>
      <w:proofErr w:type="spellEnd"/>
      <w:r w:rsidRPr="009E05CA">
        <w:rPr>
          <w:lang w:val="en-US"/>
        </w:rPr>
        <w:t>/gly244</w:t>
      </w:r>
    </w:p>
    <w:p w14:paraId="2BA6DDB2" w14:textId="77777777" w:rsidR="00505C73" w:rsidRPr="00A23D8F" w:rsidRDefault="00505C73" w:rsidP="00981B8C">
      <w:pPr>
        <w:pStyle w:val="BodyText"/>
      </w:pPr>
      <w:r>
        <w:rPr>
          <w:lang w:val="en-US"/>
        </w:rPr>
        <w:t>9</w:t>
      </w:r>
      <w:r w:rsidRPr="00A23D8F">
        <w:rPr>
          <w:lang w:val="en-US"/>
        </w:rPr>
        <w:t>.</w:t>
      </w:r>
      <w:r>
        <w:t xml:space="preserve"> </w:t>
      </w:r>
      <w:r w:rsidRPr="00A23D8F">
        <w:rPr>
          <w:lang w:val="en-US"/>
        </w:rPr>
        <w:t>Zheng, D.</w:t>
      </w:r>
      <w:r>
        <w:rPr>
          <w:lang w:val="en-US"/>
        </w:rPr>
        <w:t xml:space="preserve"> Diane</w:t>
      </w:r>
      <w:r w:rsidRPr="00A23D8F">
        <w:rPr>
          <w:lang w:val="en-US"/>
        </w:rPr>
        <w:t>,</w:t>
      </w:r>
      <w:r>
        <w:rPr>
          <w:lang w:val="en-US"/>
        </w:rPr>
        <w:t xml:space="preserve"> </w:t>
      </w:r>
      <w:proofErr w:type="spellStart"/>
      <w:r w:rsidRPr="00A23D8F">
        <w:rPr>
          <w:lang w:val="en-US"/>
        </w:rPr>
        <w:t>B</w:t>
      </w:r>
      <w:r>
        <w:rPr>
          <w:lang w:val="en-US"/>
        </w:rPr>
        <w:t>onnielin</w:t>
      </w:r>
      <w:proofErr w:type="spellEnd"/>
      <w:r>
        <w:rPr>
          <w:lang w:val="en-US"/>
        </w:rPr>
        <w:t xml:space="preserve"> Swenor, Sharon L. Christ, </w:t>
      </w:r>
      <w:r w:rsidRPr="00A23D8F">
        <w:rPr>
          <w:lang w:val="en-US"/>
        </w:rPr>
        <w:t xml:space="preserve">et al. </w:t>
      </w:r>
      <w:r>
        <w:rPr>
          <w:lang w:val="en-US"/>
        </w:rPr>
        <w:t>“</w:t>
      </w:r>
      <w:r w:rsidRPr="00341E88">
        <w:rPr>
          <w:lang w:val="en-US"/>
        </w:rPr>
        <w:t>Longitudinal Associations Between Visual Impairment and Cognitive Functioning: The Salisbury Eye Evaluation Study.</w:t>
      </w:r>
      <w:r>
        <w:rPr>
          <w:lang w:val="en-US"/>
        </w:rPr>
        <w:t>”</w:t>
      </w:r>
      <w:r w:rsidRPr="00A23D8F">
        <w:rPr>
          <w:lang w:val="en-US"/>
        </w:rPr>
        <w:t xml:space="preserve"> </w:t>
      </w:r>
      <w:r w:rsidRPr="00341E88">
        <w:rPr>
          <w:i/>
          <w:iCs/>
          <w:lang w:val="en-US"/>
        </w:rPr>
        <w:t>JAMA Ophthalmology</w:t>
      </w:r>
      <w:r>
        <w:rPr>
          <w:lang w:val="en-US"/>
        </w:rPr>
        <w:t xml:space="preserve"> 136, no. 9 (2018):</w:t>
      </w:r>
      <w:r w:rsidRPr="00A23D8F">
        <w:rPr>
          <w:lang w:val="en-US"/>
        </w:rPr>
        <w:t xml:space="preserve"> p. 989-95</w:t>
      </w:r>
      <w:r>
        <w:rPr>
          <w:lang w:val="en-US"/>
        </w:rPr>
        <w:t>, doi:</w:t>
      </w:r>
      <w:r w:rsidRPr="000B1E20">
        <w:rPr>
          <w:lang w:val="en-US"/>
        </w:rPr>
        <w:t>10.1001/jamaophthalmol.2018.2493</w:t>
      </w:r>
    </w:p>
    <w:p w14:paraId="3B93C311" w14:textId="77777777" w:rsidR="00505C73" w:rsidRPr="00A23D8F" w:rsidRDefault="00505C73" w:rsidP="00981B8C">
      <w:pPr>
        <w:pStyle w:val="BodyText"/>
      </w:pPr>
      <w:r>
        <w:rPr>
          <w:lang w:val="en-US"/>
        </w:rPr>
        <w:t>10. L</w:t>
      </w:r>
      <w:r w:rsidRPr="00A23D8F">
        <w:rPr>
          <w:lang w:val="en-US"/>
        </w:rPr>
        <w:t>ord, S</w:t>
      </w:r>
      <w:r>
        <w:rPr>
          <w:lang w:val="en-US"/>
        </w:rPr>
        <w:t>tephen R</w:t>
      </w:r>
      <w:r w:rsidRPr="00A23D8F">
        <w:rPr>
          <w:lang w:val="en-US"/>
        </w:rPr>
        <w:t>. and J</w:t>
      </w:r>
      <w:r>
        <w:rPr>
          <w:lang w:val="en-US"/>
        </w:rPr>
        <w:t>ulia</w:t>
      </w:r>
      <w:r w:rsidRPr="00A23D8F">
        <w:rPr>
          <w:lang w:val="en-US"/>
        </w:rPr>
        <w:t xml:space="preserve"> </w:t>
      </w:r>
      <w:proofErr w:type="spellStart"/>
      <w:r w:rsidRPr="00A23D8F">
        <w:rPr>
          <w:lang w:val="en-US"/>
        </w:rPr>
        <w:t>Dayhew</w:t>
      </w:r>
      <w:proofErr w:type="spellEnd"/>
      <w:r w:rsidRPr="00A23D8F">
        <w:rPr>
          <w:lang w:val="en-US"/>
        </w:rPr>
        <w:t xml:space="preserve">, </w:t>
      </w:r>
      <w:r>
        <w:rPr>
          <w:lang w:val="en-US"/>
        </w:rPr>
        <w:t>“</w:t>
      </w:r>
      <w:r w:rsidRPr="00341E88">
        <w:rPr>
          <w:lang w:val="en-US"/>
        </w:rPr>
        <w:t xml:space="preserve">Visual </w:t>
      </w:r>
      <w:r>
        <w:rPr>
          <w:lang w:val="en-US"/>
        </w:rPr>
        <w:t>R</w:t>
      </w:r>
      <w:r w:rsidRPr="00341E88">
        <w:rPr>
          <w:lang w:val="en-US"/>
        </w:rPr>
        <w:t xml:space="preserve">isk </w:t>
      </w:r>
      <w:r>
        <w:rPr>
          <w:lang w:val="en-US"/>
        </w:rPr>
        <w:t>F</w:t>
      </w:r>
      <w:r w:rsidRPr="00341E88">
        <w:rPr>
          <w:lang w:val="en-US"/>
        </w:rPr>
        <w:t xml:space="preserve">actors for </w:t>
      </w:r>
      <w:r>
        <w:rPr>
          <w:lang w:val="en-US"/>
        </w:rPr>
        <w:t>F</w:t>
      </w:r>
      <w:r w:rsidRPr="00341E88">
        <w:rPr>
          <w:lang w:val="en-US"/>
        </w:rPr>
        <w:t xml:space="preserve">alls in </w:t>
      </w:r>
      <w:r>
        <w:rPr>
          <w:lang w:val="en-US"/>
        </w:rPr>
        <w:t>O</w:t>
      </w:r>
      <w:r w:rsidRPr="00341E88">
        <w:rPr>
          <w:lang w:val="en-US"/>
        </w:rPr>
        <w:t xml:space="preserve">lder </w:t>
      </w:r>
      <w:r>
        <w:rPr>
          <w:lang w:val="en-US"/>
        </w:rPr>
        <w:t>P</w:t>
      </w:r>
      <w:r w:rsidRPr="00341E88">
        <w:rPr>
          <w:lang w:val="en-US"/>
        </w:rPr>
        <w:t>eople</w:t>
      </w:r>
      <w:r w:rsidRPr="00A23D8F">
        <w:rPr>
          <w:i/>
          <w:iCs/>
          <w:lang w:val="en-US"/>
        </w:rPr>
        <w:t>.</w:t>
      </w:r>
      <w:r>
        <w:rPr>
          <w:lang w:val="en-US"/>
        </w:rPr>
        <w:t>”</w:t>
      </w:r>
      <w:r w:rsidRPr="00A23D8F">
        <w:rPr>
          <w:lang w:val="en-US"/>
        </w:rPr>
        <w:t xml:space="preserve"> </w:t>
      </w:r>
      <w:r w:rsidRPr="008B1EAB">
        <w:rPr>
          <w:i/>
          <w:iCs/>
          <w:lang w:val="en-US"/>
        </w:rPr>
        <w:t>Journal of the American Geriatrics Society</w:t>
      </w:r>
      <w:r>
        <w:rPr>
          <w:lang w:val="en-US"/>
        </w:rPr>
        <w:t xml:space="preserve"> 49, no. 5 (2001): </w:t>
      </w:r>
      <w:r w:rsidRPr="00A23D8F">
        <w:rPr>
          <w:lang w:val="en-US"/>
        </w:rPr>
        <w:t>508-15</w:t>
      </w:r>
      <w:r>
        <w:rPr>
          <w:lang w:val="en-US"/>
        </w:rPr>
        <w:t xml:space="preserve">, </w:t>
      </w:r>
      <w:proofErr w:type="spellStart"/>
      <w:r>
        <w:rPr>
          <w:lang w:val="en-US"/>
        </w:rPr>
        <w:t>doi</w:t>
      </w:r>
      <w:proofErr w:type="spellEnd"/>
      <w:r>
        <w:rPr>
          <w:lang w:val="en-US"/>
        </w:rPr>
        <w:t>:</w:t>
      </w:r>
      <w:r w:rsidRPr="00484D78">
        <w:t>10.1046/j.1532-5415.</w:t>
      </w:r>
      <w:proofErr w:type="gramStart"/>
      <w:r w:rsidRPr="00484D78">
        <w:t>2001.49107.x</w:t>
      </w:r>
      <w:proofErr w:type="gramEnd"/>
    </w:p>
    <w:p w14:paraId="2EAF2F01" w14:textId="77777777" w:rsidR="00505C73" w:rsidRPr="00A23D8F" w:rsidRDefault="00505C73" w:rsidP="00981B8C">
      <w:pPr>
        <w:pStyle w:val="BodyText"/>
      </w:pPr>
      <w:r w:rsidRPr="00A23D8F">
        <w:rPr>
          <w:lang w:val="en-US"/>
        </w:rPr>
        <w:t>1</w:t>
      </w:r>
      <w:r>
        <w:rPr>
          <w:lang w:val="en-US"/>
        </w:rPr>
        <w:t>1</w:t>
      </w:r>
      <w:r w:rsidRPr="00A23D8F">
        <w:rPr>
          <w:lang w:val="en-US"/>
        </w:rPr>
        <w:t>.</w:t>
      </w:r>
      <w:r>
        <w:t xml:space="preserve"> Ouyang, </w:t>
      </w:r>
      <w:r w:rsidRPr="00A23D8F">
        <w:rPr>
          <w:lang w:val="en-US"/>
        </w:rPr>
        <w:t>Shuyi,</w:t>
      </w:r>
      <w:r>
        <w:rPr>
          <w:lang w:val="en-US"/>
        </w:rPr>
        <w:t xml:space="preserve"> </w:t>
      </w:r>
      <w:proofErr w:type="spellStart"/>
      <w:r>
        <w:rPr>
          <w:lang w:val="en-US"/>
        </w:rPr>
        <w:t>Chunwen</w:t>
      </w:r>
      <w:proofErr w:type="spellEnd"/>
      <w:r>
        <w:rPr>
          <w:lang w:val="en-US"/>
        </w:rPr>
        <w:t xml:space="preserve"> Zheng, </w:t>
      </w:r>
      <w:proofErr w:type="spellStart"/>
      <w:r>
        <w:rPr>
          <w:lang w:val="en-US"/>
        </w:rPr>
        <w:t>Zhanjie</w:t>
      </w:r>
      <w:proofErr w:type="spellEnd"/>
      <w:r>
        <w:rPr>
          <w:lang w:val="en-US"/>
        </w:rPr>
        <w:t xml:space="preserve"> Lin</w:t>
      </w:r>
      <w:r w:rsidRPr="00A23D8F">
        <w:rPr>
          <w:lang w:val="en-US"/>
        </w:rPr>
        <w:t>, et al.</w:t>
      </w:r>
      <w:r>
        <w:rPr>
          <w:lang w:val="en-US"/>
        </w:rPr>
        <w:t xml:space="preserve"> “</w:t>
      </w:r>
      <w:r w:rsidRPr="00341E88">
        <w:rPr>
          <w:lang w:val="en-US"/>
        </w:rPr>
        <w:t xml:space="preserve">Risk </w:t>
      </w:r>
      <w:r>
        <w:rPr>
          <w:lang w:val="en-US"/>
        </w:rPr>
        <w:t>F</w:t>
      </w:r>
      <w:r w:rsidRPr="00341E88">
        <w:rPr>
          <w:lang w:val="en-US"/>
        </w:rPr>
        <w:t xml:space="preserve">actors of </w:t>
      </w:r>
      <w:r>
        <w:rPr>
          <w:lang w:val="en-US"/>
        </w:rPr>
        <w:t>F</w:t>
      </w:r>
      <w:r w:rsidRPr="00341E88">
        <w:rPr>
          <w:lang w:val="en-US"/>
        </w:rPr>
        <w:t xml:space="preserve">alls in </w:t>
      </w:r>
      <w:r>
        <w:rPr>
          <w:lang w:val="en-US"/>
        </w:rPr>
        <w:t>E</w:t>
      </w:r>
      <w:r w:rsidRPr="00341E88">
        <w:rPr>
          <w:lang w:val="en-US"/>
        </w:rPr>
        <w:t xml:space="preserve">lderly </w:t>
      </w:r>
      <w:r>
        <w:rPr>
          <w:lang w:val="en-US"/>
        </w:rPr>
        <w:t>P</w:t>
      </w:r>
      <w:r w:rsidRPr="00341E88">
        <w:rPr>
          <w:lang w:val="en-US"/>
        </w:rPr>
        <w:t xml:space="preserve">atients with </w:t>
      </w:r>
      <w:r>
        <w:rPr>
          <w:lang w:val="en-US"/>
        </w:rPr>
        <w:t>V</w:t>
      </w:r>
      <w:r w:rsidRPr="00341E88">
        <w:rPr>
          <w:lang w:val="en-US"/>
        </w:rPr>
        <w:t xml:space="preserve">isual </w:t>
      </w:r>
      <w:r>
        <w:rPr>
          <w:lang w:val="en-US"/>
        </w:rPr>
        <w:t>I</w:t>
      </w:r>
      <w:r w:rsidRPr="00341E88">
        <w:rPr>
          <w:lang w:val="en-US"/>
        </w:rPr>
        <w:t>mpairment</w:t>
      </w:r>
      <w:r>
        <w:rPr>
          <w:lang w:val="en-US"/>
        </w:rPr>
        <w:t xml:space="preserve">.” </w:t>
      </w:r>
      <w:r w:rsidRPr="00341E88">
        <w:rPr>
          <w:i/>
          <w:iCs/>
          <w:lang w:val="en-US"/>
        </w:rPr>
        <w:t>Frontiers in Public Health</w:t>
      </w:r>
      <w:r>
        <w:rPr>
          <w:lang w:val="en-US"/>
        </w:rPr>
        <w:t xml:space="preserve"> 10 (2022): 1-11, doi:</w:t>
      </w:r>
      <w:r w:rsidRPr="001407AE">
        <w:rPr>
          <w:lang w:val="en-US"/>
        </w:rPr>
        <w:t>10.3389/fpubh.2022.984199</w:t>
      </w:r>
    </w:p>
    <w:p w14:paraId="11AB0C50" w14:textId="77777777" w:rsidR="00505C73" w:rsidRPr="00A23D8F" w:rsidRDefault="00505C73" w:rsidP="00981B8C">
      <w:pPr>
        <w:pStyle w:val="BodyText"/>
      </w:pPr>
      <w:r w:rsidRPr="00A23D8F">
        <w:rPr>
          <w:lang w:val="en-US"/>
        </w:rPr>
        <w:t>1</w:t>
      </w:r>
      <w:r>
        <w:rPr>
          <w:lang w:val="en-US"/>
        </w:rPr>
        <w:t>2</w:t>
      </w:r>
      <w:r w:rsidRPr="00A23D8F">
        <w:rPr>
          <w:lang w:val="en-US"/>
        </w:rPr>
        <w:t>.</w:t>
      </w:r>
      <w:r>
        <w:t xml:space="preserve"> </w:t>
      </w:r>
      <w:r w:rsidRPr="00A23D8F">
        <w:rPr>
          <w:lang w:val="en-US"/>
        </w:rPr>
        <w:t>Singh, R</w:t>
      </w:r>
      <w:r>
        <w:rPr>
          <w:lang w:val="en-US"/>
        </w:rPr>
        <w:t>ajeev Ranjan</w:t>
      </w:r>
      <w:r w:rsidRPr="00A23D8F">
        <w:rPr>
          <w:lang w:val="en-US"/>
        </w:rPr>
        <w:t xml:space="preserve"> and P</w:t>
      </w:r>
      <w:r>
        <w:rPr>
          <w:lang w:val="en-US"/>
        </w:rPr>
        <w:t>riya</w:t>
      </w:r>
      <w:r w:rsidRPr="00A23D8F">
        <w:rPr>
          <w:lang w:val="en-US"/>
        </w:rPr>
        <w:t xml:space="preserve"> Maurya</w:t>
      </w:r>
      <w:r>
        <w:rPr>
          <w:lang w:val="en-US"/>
        </w:rPr>
        <w:t>.</w:t>
      </w:r>
      <w:r w:rsidRPr="00A23D8F">
        <w:rPr>
          <w:lang w:val="en-US"/>
        </w:rPr>
        <w:t xml:space="preserve"> </w:t>
      </w:r>
      <w:r>
        <w:rPr>
          <w:lang w:val="en-US"/>
        </w:rPr>
        <w:t>“</w:t>
      </w:r>
      <w:r w:rsidRPr="00341E88">
        <w:rPr>
          <w:lang w:val="en-US"/>
        </w:rPr>
        <w:t xml:space="preserve">Visual </w:t>
      </w:r>
      <w:r>
        <w:rPr>
          <w:lang w:val="en-US"/>
        </w:rPr>
        <w:t>I</w:t>
      </w:r>
      <w:r w:rsidRPr="00341E88">
        <w:rPr>
          <w:lang w:val="en-US"/>
        </w:rPr>
        <w:t xml:space="preserve">mpairment and </w:t>
      </w:r>
      <w:r>
        <w:rPr>
          <w:lang w:val="en-US"/>
        </w:rPr>
        <w:t>F</w:t>
      </w:r>
      <w:r w:rsidRPr="00341E88">
        <w:rPr>
          <w:lang w:val="en-US"/>
        </w:rPr>
        <w:t xml:space="preserve">alls </w:t>
      </w:r>
      <w:r>
        <w:rPr>
          <w:lang w:val="en-US"/>
        </w:rPr>
        <w:t>A</w:t>
      </w:r>
      <w:r w:rsidRPr="00341E88">
        <w:rPr>
          <w:lang w:val="en-US"/>
        </w:rPr>
        <w:t xml:space="preserve">mong </w:t>
      </w:r>
      <w:r>
        <w:rPr>
          <w:lang w:val="en-US"/>
        </w:rPr>
        <w:t>O</w:t>
      </w:r>
      <w:r w:rsidRPr="00341E88">
        <w:rPr>
          <w:lang w:val="en-US"/>
        </w:rPr>
        <w:t xml:space="preserve">lder </w:t>
      </w:r>
      <w:r>
        <w:rPr>
          <w:lang w:val="en-US"/>
        </w:rPr>
        <w:t>A</w:t>
      </w:r>
      <w:r w:rsidRPr="00341E88">
        <w:rPr>
          <w:lang w:val="en-US"/>
        </w:rPr>
        <w:t xml:space="preserve">dults and </w:t>
      </w:r>
      <w:r>
        <w:rPr>
          <w:lang w:val="en-US"/>
        </w:rPr>
        <w:t>E</w:t>
      </w:r>
      <w:r w:rsidRPr="00341E88">
        <w:rPr>
          <w:lang w:val="en-US"/>
        </w:rPr>
        <w:t xml:space="preserve">lderly: </w:t>
      </w:r>
      <w:r>
        <w:rPr>
          <w:lang w:val="en-US"/>
        </w:rPr>
        <w:t>E</w:t>
      </w:r>
      <w:r w:rsidRPr="00341E88">
        <w:rPr>
          <w:lang w:val="en-US"/>
        </w:rPr>
        <w:t xml:space="preserve">vidence from </w:t>
      </w:r>
      <w:r>
        <w:rPr>
          <w:lang w:val="en-US"/>
        </w:rPr>
        <w:t>L</w:t>
      </w:r>
      <w:r w:rsidRPr="00341E88">
        <w:rPr>
          <w:lang w:val="en-US"/>
        </w:rPr>
        <w:t xml:space="preserve">ongitudinal </w:t>
      </w:r>
      <w:r>
        <w:rPr>
          <w:lang w:val="en-US"/>
        </w:rPr>
        <w:t>S</w:t>
      </w:r>
      <w:r w:rsidRPr="00341E88">
        <w:rPr>
          <w:lang w:val="en-US"/>
        </w:rPr>
        <w:t xml:space="preserve">tudy of </w:t>
      </w:r>
      <w:r>
        <w:rPr>
          <w:lang w:val="en-US"/>
        </w:rPr>
        <w:t>A</w:t>
      </w:r>
      <w:r w:rsidRPr="00341E88">
        <w:rPr>
          <w:lang w:val="en-US"/>
        </w:rPr>
        <w:t>geing in India</w:t>
      </w:r>
      <w:r>
        <w:rPr>
          <w:lang w:val="en-US"/>
        </w:rPr>
        <w:t>.”</w:t>
      </w:r>
      <w:r w:rsidRPr="00A23D8F">
        <w:rPr>
          <w:lang w:val="en-US"/>
        </w:rPr>
        <w:t xml:space="preserve"> </w:t>
      </w:r>
      <w:r w:rsidRPr="00341E88">
        <w:rPr>
          <w:i/>
          <w:iCs/>
          <w:lang w:val="en-US"/>
        </w:rPr>
        <w:t>BMC Public Health</w:t>
      </w:r>
      <w:r w:rsidRPr="00A23D8F">
        <w:rPr>
          <w:lang w:val="en-US"/>
        </w:rPr>
        <w:t xml:space="preserve"> 22,</w:t>
      </w:r>
      <w:r>
        <w:rPr>
          <w:lang w:val="en-US"/>
        </w:rPr>
        <w:t xml:space="preserve"> no. 1 (</w:t>
      </w:r>
      <w:r w:rsidRPr="00A23D8F">
        <w:rPr>
          <w:lang w:val="en-US"/>
        </w:rPr>
        <w:t>2022</w:t>
      </w:r>
      <w:r>
        <w:rPr>
          <w:lang w:val="en-US"/>
        </w:rPr>
        <w:t>): 1-11, doi:</w:t>
      </w:r>
      <w:r w:rsidRPr="00BA760C">
        <w:rPr>
          <w:lang w:val="en-US"/>
        </w:rPr>
        <w:t>10.1186/s12889-022-14697-2</w:t>
      </w:r>
    </w:p>
    <w:p w14:paraId="6A040F75" w14:textId="77777777" w:rsidR="00505C73" w:rsidRPr="00A23D8F" w:rsidRDefault="00505C73" w:rsidP="00981B8C">
      <w:pPr>
        <w:pStyle w:val="BodyText"/>
      </w:pPr>
      <w:r w:rsidRPr="00A23D8F">
        <w:rPr>
          <w:lang w:val="en-US"/>
        </w:rPr>
        <w:t>1</w:t>
      </w:r>
      <w:r>
        <w:rPr>
          <w:lang w:val="en-US"/>
        </w:rPr>
        <w:t>3</w:t>
      </w:r>
      <w:r w:rsidRPr="00A23D8F">
        <w:rPr>
          <w:lang w:val="en-US"/>
        </w:rPr>
        <w:t>.</w:t>
      </w:r>
      <w:r>
        <w:t xml:space="preserve"> </w:t>
      </w:r>
      <w:r w:rsidRPr="00A23D8F">
        <w:rPr>
          <w:lang w:val="en-US"/>
        </w:rPr>
        <w:t>Choi, H</w:t>
      </w:r>
      <w:r>
        <w:rPr>
          <w:lang w:val="en-US"/>
        </w:rPr>
        <w:t>yo Geun</w:t>
      </w:r>
      <w:r w:rsidRPr="00A23D8F">
        <w:rPr>
          <w:lang w:val="en-US"/>
        </w:rPr>
        <w:t>, M</w:t>
      </w:r>
      <w:r>
        <w:rPr>
          <w:lang w:val="en-US"/>
        </w:rPr>
        <w:t>in Joung</w:t>
      </w:r>
      <w:r w:rsidRPr="00A23D8F">
        <w:rPr>
          <w:lang w:val="en-US"/>
        </w:rPr>
        <w:t xml:space="preserve"> Lee, and S</w:t>
      </w:r>
      <w:r>
        <w:rPr>
          <w:lang w:val="en-US"/>
        </w:rPr>
        <w:t>ang-</w:t>
      </w:r>
      <w:r w:rsidRPr="00A23D8F">
        <w:rPr>
          <w:lang w:val="en-US"/>
        </w:rPr>
        <w:t>M</w:t>
      </w:r>
      <w:r>
        <w:rPr>
          <w:lang w:val="en-US"/>
        </w:rPr>
        <w:t>ok</w:t>
      </w:r>
      <w:r w:rsidRPr="00A23D8F">
        <w:rPr>
          <w:lang w:val="en-US"/>
        </w:rPr>
        <w:t xml:space="preserve"> Lee, </w:t>
      </w:r>
      <w:r>
        <w:rPr>
          <w:lang w:val="en-US"/>
        </w:rPr>
        <w:t>“</w:t>
      </w:r>
      <w:r w:rsidRPr="00341E88">
        <w:rPr>
          <w:lang w:val="en-US"/>
        </w:rPr>
        <w:t xml:space="preserve">Visual </w:t>
      </w:r>
      <w:r>
        <w:rPr>
          <w:lang w:val="en-US"/>
        </w:rPr>
        <w:t>I</w:t>
      </w:r>
      <w:r w:rsidRPr="00341E88">
        <w:rPr>
          <w:lang w:val="en-US"/>
        </w:rPr>
        <w:t xml:space="preserve">mpairment and </w:t>
      </w:r>
      <w:r>
        <w:rPr>
          <w:lang w:val="en-US"/>
        </w:rPr>
        <w:t>R</w:t>
      </w:r>
      <w:r w:rsidRPr="00341E88">
        <w:rPr>
          <w:lang w:val="en-US"/>
        </w:rPr>
        <w:t xml:space="preserve">isk of </w:t>
      </w:r>
      <w:r>
        <w:rPr>
          <w:lang w:val="en-US"/>
        </w:rPr>
        <w:t>D</w:t>
      </w:r>
      <w:r w:rsidRPr="00341E88">
        <w:rPr>
          <w:lang w:val="en-US"/>
        </w:rPr>
        <w:t xml:space="preserve">epression: A </w:t>
      </w:r>
      <w:r>
        <w:rPr>
          <w:lang w:val="en-US"/>
        </w:rPr>
        <w:t>L</w:t>
      </w:r>
      <w:r w:rsidRPr="00341E88">
        <w:rPr>
          <w:lang w:val="en-US"/>
        </w:rPr>
        <w:t xml:space="preserve">ongitudinal </w:t>
      </w:r>
      <w:r>
        <w:rPr>
          <w:lang w:val="en-US"/>
        </w:rPr>
        <w:t>F</w:t>
      </w:r>
      <w:r w:rsidRPr="00341E88">
        <w:rPr>
          <w:lang w:val="en-US"/>
        </w:rPr>
        <w:t xml:space="preserve">ollow-up </w:t>
      </w:r>
      <w:r>
        <w:rPr>
          <w:lang w:val="en-US"/>
        </w:rPr>
        <w:t>S</w:t>
      </w:r>
      <w:r w:rsidRPr="00341E88">
        <w:rPr>
          <w:lang w:val="en-US"/>
        </w:rPr>
        <w:t xml:space="preserve">tudy </w:t>
      </w:r>
      <w:r>
        <w:rPr>
          <w:lang w:val="en-US"/>
        </w:rPr>
        <w:t>U</w:t>
      </w:r>
      <w:r w:rsidRPr="00341E88">
        <w:rPr>
          <w:lang w:val="en-US"/>
        </w:rPr>
        <w:t xml:space="preserve">sing a </w:t>
      </w:r>
      <w:r>
        <w:rPr>
          <w:lang w:val="en-US"/>
        </w:rPr>
        <w:t>N</w:t>
      </w:r>
      <w:r w:rsidRPr="00341E88">
        <w:rPr>
          <w:lang w:val="en-US"/>
        </w:rPr>
        <w:t xml:space="preserve">ational </w:t>
      </w:r>
      <w:r>
        <w:rPr>
          <w:lang w:val="en-US"/>
        </w:rPr>
        <w:t>S</w:t>
      </w:r>
      <w:r w:rsidRPr="00341E88">
        <w:rPr>
          <w:lang w:val="en-US"/>
        </w:rPr>
        <w:t xml:space="preserve">ample </w:t>
      </w:r>
      <w:r>
        <w:rPr>
          <w:lang w:val="en-US"/>
        </w:rPr>
        <w:t>C</w:t>
      </w:r>
      <w:r w:rsidRPr="00341E88">
        <w:rPr>
          <w:lang w:val="en-US"/>
        </w:rPr>
        <w:t>ohort</w:t>
      </w:r>
      <w:r>
        <w:rPr>
          <w:lang w:val="en-US"/>
        </w:rPr>
        <w:t>.”</w:t>
      </w:r>
      <w:r w:rsidRPr="00A23D8F">
        <w:rPr>
          <w:lang w:val="en-US"/>
        </w:rPr>
        <w:t xml:space="preserve"> </w:t>
      </w:r>
      <w:r w:rsidRPr="00341E88">
        <w:rPr>
          <w:i/>
          <w:iCs/>
          <w:lang w:val="en-US"/>
        </w:rPr>
        <w:t>Scientific Reports</w:t>
      </w:r>
      <w:r>
        <w:rPr>
          <w:lang w:val="en-US"/>
        </w:rPr>
        <w:t xml:space="preserve"> 8, no. 1 (2018): 1-8, </w:t>
      </w:r>
      <w:proofErr w:type="spellStart"/>
      <w:r>
        <w:rPr>
          <w:lang w:val="en-US"/>
        </w:rPr>
        <w:t>doi</w:t>
      </w:r>
      <w:proofErr w:type="spellEnd"/>
      <w:r>
        <w:rPr>
          <w:lang w:val="en-US"/>
        </w:rPr>
        <w:t>:</w:t>
      </w:r>
      <w:r w:rsidRPr="00BA760C">
        <w:t>10.1038/s41598-018-20374-5</w:t>
      </w:r>
    </w:p>
    <w:p w14:paraId="38D1F6C3" w14:textId="77777777" w:rsidR="00505C73" w:rsidRPr="00A23D8F" w:rsidRDefault="00505C73" w:rsidP="00981B8C">
      <w:pPr>
        <w:pStyle w:val="BodyText"/>
      </w:pPr>
      <w:r w:rsidRPr="00A23D8F">
        <w:rPr>
          <w:lang w:val="en-US"/>
        </w:rPr>
        <w:t>1</w:t>
      </w:r>
      <w:r>
        <w:rPr>
          <w:lang w:val="en-US"/>
        </w:rPr>
        <w:t>4</w:t>
      </w:r>
      <w:r w:rsidRPr="00A23D8F">
        <w:rPr>
          <w:lang w:val="en-US"/>
        </w:rPr>
        <w:t>.</w:t>
      </w:r>
      <w:r>
        <w:t xml:space="preserve"> </w:t>
      </w:r>
      <w:r w:rsidRPr="00A23D8F">
        <w:rPr>
          <w:lang w:val="en-US"/>
        </w:rPr>
        <w:t>Mayro, E</w:t>
      </w:r>
      <w:r>
        <w:rPr>
          <w:lang w:val="en-US"/>
        </w:rPr>
        <w:t>ileen</w:t>
      </w:r>
      <w:r w:rsidRPr="00A23D8F">
        <w:rPr>
          <w:lang w:val="en-US"/>
        </w:rPr>
        <w:t>,</w:t>
      </w:r>
      <w:r>
        <w:rPr>
          <w:lang w:val="en-US"/>
        </w:rPr>
        <w:t xml:space="preserve"> Ann P. Murchison, Lisa A. Hark, et al. “P</w:t>
      </w:r>
      <w:r w:rsidRPr="00341E88">
        <w:rPr>
          <w:lang w:val="en-US"/>
        </w:rPr>
        <w:t xml:space="preserve">revalence of </w:t>
      </w:r>
      <w:r>
        <w:rPr>
          <w:lang w:val="en-US"/>
        </w:rPr>
        <w:t>D</w:t>
      </w:r>
      <w:r w:rsidRPr="00341E88">
        <w:rPr>
          <w:lang w:val="en-US"/>
        </w:rPr>
        <w:t xml:space="preserve">epressive </w:t>
      </w:r>
      <w:r>
        <w:rPr>
          <w:lang w:val="en-US"/>
        </w:rPr>
        <w:t>S</w:t>
      </w:r>
      <w:r w:rsidRPr="00341E88">
        <w:rPr>
          <w:lang w:val="en-US"/>
        </w:rPr>
        <w:t xml:space="preserve">ymptoms and </w:t>
      </w:r>
      <w:r>
        <w:rPr>
          <w:lang w:val="en-US"/>
        </w:rPr>
        <w:t>A</w:t>
      </w:r>
      <w:r w:rsidRPr="00341E88">
        <w:rPr>
          <w:lang w:val="en-US"/>
        </w:rPr>
        <w:t xml:space="preserve">ssociated </w:t>
      </w:r>
      <w:r>
        <w:rPr>
          <w:lang w:val="en-US"/>
        </w:rPr>
        <w:t>F</w:t>
      </w:r>
      <w:r w:rsidRPr="00341E88">
        <w:rPr>
          <w:lang w:val="en-US"/>
        </w:rPr>
        <w:t xml:space="preserve">actors in an </w:t>
      </w:r>
      <w:r>
        <w:rPr>
          <w:lang w:val="en-US"/>
        </w:rPr>
        <w:t>U</w:t>
      </w:r>
      <w:r w:rsidRPr="00341E88">
        <w:rPr>
          <w:lang w:val="en-US"/>
        </w:rPr>
        <w:t xml:space="preserve">rban, </w:t>
      </w:r>
      <w:r>
        <w:rPr>
          <w:lang w:val="en-US"/>
        </w:rPr>
        <w:t>O</w:t>
      </w:r>
      <w:r w:rsidRPr="00341E88">
        <w:rPr>
          <w:lang w:val="en-US"/>
        </w:rPr>
        <w:t xml:space="preserve">phthalmic </w:t>
      </w:r>
      <w:r>
        <w:rPr>
          <w:lang w:val="en-US"/>
        </w:rPr>
        <w:t>P</w:t>
      </w:r>
      <w:r w:rsidRPr="00341E88">
        <w:rPr>
          <w:lang w:val="en-US"/>
        </w:rPr>
        <w:t>opulation</w:t>
      </w:r>
      <w:r>
        <w:rPr>
          <w:lang w:val="en-US"/>
        </w:rPr>
        <w:t>.”</w:t>
      </w:r>
      <w:r w:rsidRPr="00A23D8F">
        <w:rPr>
          <w:lang w:val="en-US"/>
        </w:rPr>
        <w:t xml:space="preserve"> </w:t>
      </w:r>
      <w:r w:rsidRPr="00341E88">
        <w:rPr>
          <w:i/>
          <w:iCs/>
          <w:lang w:val="en-US"/>
        </w:rPr>
        <w:t xml:space="preserve">European Journal of Ophthalmology </w:t>
      </w:r>
      <w:r>
        <w:rPr>
          <w:lang w:val="en-US"/>
        </w:rPr>
        <w:t>31, no. 2 (2020): 7</w:t>
      </w:r>
      <w:r w:rsidRPr="00A23D8F">
        <w:rPr>
          <w:lang w:val="en-US"/>
        </w:rPr>
        <w:t>40-</w:t>
      </w:r>
      <w:r>
        <w:rPr>
          <w:lang w:val="en-US"/>
        </w:rPr>
        <w:t>7</w:t>
      </w:r>
      <w:r w:rsidRPr="00A23D8F">
        <w:rPr>
          <w:lang w:val="en-US"/>
        </w:rPr>
        <w:t>47</w:t>
      </w:r>
      <w:r>
        <w:rPr>
          <w:lang w:val="en-US"/>
        </w:rPr>
        <w:t>, doi:</w:t>
      </w:r>
      <w:r w:rsidRPr="00582A2E">
        <w:rPr>
          <w:lang w:val="en-US"/>
        </w:rPr>
        <w:t>10.1177/1120672120901701</w:t>
      </w:r>
      <w:r w:rsidRPr="00A23D8F">
        <w:t> </w:t>
      </w:r>
    </w:p>
    <w:p w14:paraId="69F468F6" w14:textId="77777777" w:rsidR="00505C73" w:rsidRPr="00A23D8F" w:rsidRDefault="00505C73" w:rsidP="00981B8C">
      <w:pPr>
        <w:pStyle w:val="BodyText"/>
      </w:pPr>
      <w:r w:rsidRPr="00A23D8F">
        <w:rPr>
          <w:lang w:val="en-US"/>
        </w:rPr>
        <w:t>1</w:t>
      </w:r>
      <w:r>
        <w:rPr>
          <w:lang w:val="en-US"/>
        </w:rPr>
        <w:t>5</w:t>
      </w:r>
      <w:r w:rsidRPr="00A23D8F">
        <w:rPr>
          <w:lang w:val="en-US"/>
        </w:rPr>
        <w:t>.</w:t>
      </w:r>
      <w:r>
        <w:t xml:space="preserve"> </w:t>
      </w:r>
      <w:r w:rsidRPr="00A23D8F">
        <w:rPr>
          <w:lang w:val="en-US"/>
        </w:rPr>
        <w:t>Rees, G</w:t>
      </w:r>
      <w:r>
        <w:rPr>
          <w:lang w:val="en-US"/>
        </w:rPr>
        <w:t>wyneth, Marita McCabe, Jing Xie</w:t>
      </w:r>
      <w:r w:rsidRPr="00A23D8F">
        <w:rPr>
          <w:lang w:val="en-US"/>
        </w:rPr>
        <w:t xml:space="preserve">, et al. </w:t>
      </w:r>
      <w:r>
        <w:rPr>
          <w:lang w:val="en-US"/>
        </w:rPr>
        <w:t>“</w:t>
      </w:r>
      <w:r w:rsidRPr="00341E88">
        <w:rPr>
          <w:lang w:val="en-US"/>
        </w:rPr>
        <w:t xml:space="preserve">High </w:t>
      </w:r>
      <w:r>
        <w:rPr>
          <w:lang w:val="en-US"/>
        </w:rPr>
        <w:t>V</w:t>
      </w:r>
      <w:r w:rsidRPr="00341E88">
        <w:rPr>
          <w:lang w:val="en-US"/>
        </w:rPr>
        <w:t xml:space="preserve">ision-related </w:t>
      </w:r>
      <w:r>
        <w:rPr>
          <w:lang w:val="en-US"/>
        </w:rPr>
        <w:t>Q</w:t>
      </w:r>
      <w:r w:rsidRPr="00341E88">
        <w:rPr>
          <w:lang w:val="en-US"/>
        </w:rPr>
        <w:t xml:space="preserve">uality of </w:t>
      </w:r>
      <w:r>
        <w:rPr>
          <w:lang w:val="en-US"/>
        </w:rPr>
        <w:t>L</w:t>
      </w:r>
      <w:r w:rsidRPr="00341E88">
        <w:rPr>
          <w:lang w:val="en-US"/>
        </w:rPr>
        <w:t xml:space="preserve">ife </w:t>
      </w:r>
      <w:r>
        <w:rPr>
          <w:lang w:val="en-US"/>
        </w:rPr>
        <w:t>I</w:t>
      </w:r>
      <w:r w:rsidRPr="00341E88">
        <w:rPr>
          <w:lang w:val="en-US"/>
        </w:rPr>
        <w:t xml:space="preserve">ndices </w:t>
      </w:r>
      <w:r>
        <w:rPr>
          <w:lang w:val="en-US"/>
        </w:rPr>
        <w:t>R</w:t>
      </w:r>
      <w:r w:rsidRPr="00341E88">
        <w:rPr>
          <w:lang w:val="en-US"/>
        </w:rPr>
        <w:t xml:space="preserve">educe the </w:t>
      </w:r>
      <w:r>
        <w:rPr>
          <w:lang w:val="en-US"/>
        </w:rPr>
        <w:t>O</w:t>
      </w:r>
      <w:r w:rsidRPr="00341E88">
        <w:rPr>
          <w:lang w:val="en-US"/>
        </w:rPr>
        <w:t xml:space="preserve">dds of </w:t>
      </w:r>
      <w:r>
        <w:rPr>
          <w:lang w:val="en-US"/>
        </w:rPr>
        <w:t>D</w:t>
      </w:r>
      <w:r w:rsidRPr="00341E88">
        <w:rPr>
          <w:lang w:val="en-US"/>
        </w:rPr>
        <w:t xml:space="preserve">epressive </w:t>
      </w:r>
      <w:r>
        <w:rPr>
          <w:lang w:val="en-US"/>
        </w:rPr>
        <w:t>S</w:t>
      </w:r>
      <w:r w:rsidRPr="00341E88">
        <w:rPr>
          <w:lang w:val="en-US"/>
        </w:rPr>
        <w:t xml:space="preserve">ymptoms in </w:t>
      </w:r>
      <w:r>
        <w:rPr>
          <w:lang w:val="en-US"/>
        </w:rPr>
        <w:t>A</w:t>
      </w:r>
      <w:r w:rsidRPr="00341E88">
        <w:rPr>
          <w:lang w:val="en-US"/>
        </w:rPr>
        <w:t xml:space="preserve">ged </w:t>
      </w:r>
      <w:r>
        <w:rPr>
          <w:lang w:val="en-US"/>
        </w:rPr>
        <w:t>C</w:t>
      </w:r>
      <w:r w:rsidRPr="00341E88">
        <w:rPr>
          <w:lang w:val="en-US"/>
        </w:rPr>
        <w:t xml:space="preserve">are </w:t>
      </w:r>
      <w:r>
        <w:rPr>
          <w:lang w:val="en-US"/>
        </w:rPr>
        <w:t>F</w:t>
      </w:r>
      <w:r w:rsidRPr="00341E88">
        <w:rPr>
          <w:lang w:val="en-US"/>
        </w:rPr>
        <w:t>acilities</w:t>
      </w:r>
      <w:r>
        <w:rPr>
          <w:lang w:val="en-US"/>
        </w:rPr>
        <w:t>.”</w:t>
      </w:r>
      <w:r w:rsidRPr="00A23D8F">
        <w:rPr>
          <w:lang w:val="en-US"/>
        </w:rPr>
        <w:t xml:space="preserve"> </w:t>
      </w:r>
      <w:r w:rsidRPr="00341E88">
        <w:rPr>
          <w:i/>
          <w:iCs/>
          <w:lang w:val="en-US"/>
        </w:rPr>
        <w:t>Aging &amp; Mental Health</w:t>
      </w:r>
      <w:r>
        <w:rPr>
          <w:lang w:val="en-US"/>
        </w:rPr>
        <w:t xml:space="preserve"> 24, no. 10 (2020): </w:t>
      </w:r>
      <w:r w:rsidRPr="00A23D8F">
        <w:rPr>
          <w:lang w:val="en-US"/>
        </w:rPr>
        <w:t>1596-</w:t>
      </w:r>
      <w:r>
        <w:rPr>
          <w:lang w:val="en-US"/>
        </w:rPr>
        <w:t>1</w:t>
      </w:r>
      <w:r w:rsidRPr="00A23D8F">
        <w:rPr>
          <w:lang w:val="en-US"/>
        </w:rPr>
        <w:t>604</w:t>
      </w:r>
      <w:r>
        <w:rPr>
          <w:lang w:val="en-US"/>
        </w:rPr>
        <w:t>, doi:</w:t>
      </w:r>
      <w:r w:rsidRPr="00582A2E">
        <w:rPr>
          <w:lang w:val="en-US"/>
        </w:rPr>
        <w:t>10.1080/13607863.2019.1650889</w:t>
      </w:r>
      <w:r w:rsidRPr="00A23D8F">
        <w:t> </w:t>
      </w:r>
    </w:p>
    <w:p w14:paraId="606B8234" w14:textId="77777777" w:rsidR="00505C73" w:rsidRPr="00A23D8F" w:rsidRDefault="00505C73" w:rsidP="00981B8C">
      <w:pPr>
        <w:pStyle w:val="BodyText"/>
      </w:pPr>
      <w:r w:rsidRPr="00A23D8F">
        <w:rPr>
          <w:lang w:val="en-US"/>
        </w:rPr>
        <w:t>1</w:t>
      </w:r>
      <w:r>
        <w:rPr>
          <w:lang w:val="en-US"/>
        </w:rPr>
        <w:t>6</w:t>
      </w:r>
      <w:r w:rsidRPr="00A23D8F">
        <w:rPr>
          <w:lang w:val="en-US"/>
        </w:rPr>
        <w:t>.</w:t>
      </w:r>
      <w:r>
        <w:t xml:space="preserve"> </w:t>
      </w:r>
      <w:r w:rsidRPr="00A23D8F">
        <w:rPr>
          <w:lang w:val="en-US"/>
        </w:rPr>
        <w:t xml:space="preserve">Zhang, </w:t>
      </w:r>
      <w:proofErr w:type="spellStart"/>
      <w:r w:rsidRPr="00A23D8F">
        <w:rPr>
          <w:lang w:val="en-US"/>
        </w:rPr>
        <w:t>X</w:t>
      </w:r>
      <w:r>
        <w:rPr>
          <w:lang w:val="en-US"/>
        </w:rPr>
        <w:t>inzhi</w:t>
      </w:r>
      <w:proofErr w:type="spellEnd"/>
      <w:r>
        <w:rPr>
          <w:lang w:val="en-US"/>
        </w:rPr>
        <w:t>, Kai McKeever Bullard, Mary Frances Cotch</w:t>
      </w:r>
      <w:r w:rsidRPr="00A23D8F">
        <w:rPr>
          <w:lang w:val="en-US"/>
        </w:rPr>
        <w:t xml:space="preserve">, et al. </w:t>
      </w:r>
      <w:r>
        <w:rPr>
          <w:lang w:val="en-US"/>
        </w:rPr>
        <w:t>“</w:t>
      </w:r>
      <w:r w:rsidRPr="00341E88">
        <w:rPr>
          <w:lang w:val="en-US"/>
        </w:rPr>
        <w:t xml:space="preserve">Association </w:t>
      </w:r>
      <w:r>
        <w:rPr>
          <w:lang w:val="en-US"/>
        </w:rPr>
        <w:t>B</w:t>
      </w:r>
      <w:r w:rsidRPr="00341E88">
        <w:rPr>
          <w:lang w:val="en-US"/>
        </w:rPr>
        <w:t xml:space="preserve">etween </w:t>
      </w:r>
      <w:r>
        <w:rPr>
          <w:lang w:val="en-US"/>
        </w:rPr>
        <w:t>D</w:t>
      </w:r>
      <w:r w:rsidRPr="00341E88">
        <w:rPr>
          <w:lang w:val="en-US"/>
        </w:rPr>
        <w:t xml:space="preserve">epression and </w:t>
      </w:r>
      <w:r>
        <w:rPr>
          <w:lang w:val="en-US"/>
        </w:rPr>
        <w:t>F</w:t>
      </w:r>
      <w:r w:rsidRPr="00341E88">
        <w:rPr>
          <w:lang w:val="en-US"/>
        </w:rPr>
        <w:t xml:space="preserve">unctional </w:t>
      </w:r>
      <w:r>
        <w:rPr>
          <w:lang w:val="en-US"/>
        </w:rPr>
        <w:t>V</w:t>
      </w:r>
      <w:r w:rsidRPr="00341E88">
        <w:rPr>
          <w:lang w:val="en-US"/>
        </w:rPr>
        <w:t xml:space="preserve">ision </w:t>
      </w:r>
      <w:r>
        <w:rPr>
          <w:lang w:val="en-US"/>
        </w:rPr>
        <w:t>L</w:t>
      </w:r>
      <w:r w:rsidRPr="00341E88">
        <w:rPr>
          <w:lang w:val="en-US"/>
        </w:rPr>
        <w:t xml:space="preserve">oss in </w:t>
      </w:r>
      <w:r>
        <w:rPr>
          <w:lang w:val="en-US"/>
        </w:rPr>
        <w:t>P</w:t>
      </w:r>
      <w:r w:rsidRPr="00341E88">
        <w:rPr>
          <w:lang w:val="en-US"/>
        </w:rPr>
        <w:t xml:space="preserve">ersons 20 </w:t>
      </w:r>
      <w:r>
        <w:rPr>
          <w:lang w:val="en-US"/>
        </w:rPr>
        <w:t>Y</w:t>
      </w:r>
      <w:r w:rsidRPr="00341E88">
        <w:rPr>
          <w:lang w:val="en-US"/>
        </w:rPr>
        <w:t xml:space="preserve">ears of </w:t>
      </w:r>
      <w:r>
        <w:rPr>
          <w:lang w:val="en-US"/>
        </w:rPr>
        <w:t>A</w:t>
      </w:r>
      <w:r w:rsidRPr="00341E88">
        <w:rPr>
          <w:lang w:val="en-US"/>
        </w:rPr>
        <w:t xml:space="preserve">ge or </w:t>
      </w:r>
      <w:r>
        <w:rPr>
          <w:lang w:val="en-US"/>
        </w:rPr>
        <w:t>O</w:t>
      </w:r>
      <w:r w:rsidRPr="00341E88">
        <w:rPr>
          <w:lang w:val="en-US"/>
        </w:rPr>
        <w:t>lder in the United States, NHANES 2005-2008</w:t>
      </w:r>
      <w:r>
        <w:rPr>
          <w:lang w:val="en-US"/>
        </w:rPr>
        <w:t>.”</w:t>
      </w:r>
      <w:r w:rsidRPr="00A23D8F">
        <w:rPr>
          <w:lang w:val="en-US"/>
        </w:rPr>
        <w:t xml:space="preserve"> </w:t>
      </w:r>
      <w:r w:rsidRPr="00341E88">
        <w:rPr>
          <w:i/>
          <w:iCs/>
          <w:lang w:val="en-US"/>
        </w:rPr>
        <w:t>JAMA Ophthalmology</w:t>
      </w:r>
      <w:r>
        <w:rPr>
          <w:lang w:val="en-US"/>
        </w:rPr>
        <w:t xml:space="preserve"> 131, no. 5 (</w:t>
      </w:r>
      <w:r w:rsidRPr="00A23D8F">
        <w:rPr>
          <w:lang w:val="en-US"/>
        </w:rPr>
        <w:t>2013</w:t>
      </w:r>
      <w:r>
        <w:rPr>
          <w:lang w:val="en-US"/>
        </w:rPr>
        <w:t>):</w:t>
      </w:r>
      <w:r w:rsidRPr="00A23D8F">
        <w:rPr>
          <w:lang w:val="en-US"/>
        </w:rPr>
        <w:t xml:space="preserve"> 573-81</w:t>
      </w:r>
      <w:r>
        <w:rPr>
          <w:lang w:val="en-US"/>
        </w:rPr>
        <w:t xml:space="preserve">, </w:t>
      </w:r>
      <w:proofErr w:type="spellStart"/>
      <w:r>
        <w:rPr>
          <w:lang w:val="en-US"/>
        </w:rPr>
        <w:t>doi</w:t>
      </w:r>
      <w:proofErr w:type="spellEnd"/>
      <w:r>
        <w:rPr>
          <w:lang w:val="en-US"/>
        </w:rPr>
        <w:t>:</w:t>
      </w:r>
      <w:r w:rsidRPr="00582A2E">
        <w:t>10.1001/jamaophthalmol.2013.2597</w:t>
      </w:r>
    </w:p>
    <w:p w14:paraId="176EE0C1" w14:textId="77777777" w:rsidR="00505C73" w:rsidRPr="00341E88" w:rsidRDefault="00505C73" w:rsidP="00981B8C">
      <w:pPr>
        <w:pStyle w:val="BodyText"/>
        <w:rPr>
          <w:lang w:val="en-US"/>
        </w:rPr>
      </w:pPr>
      <w:r>
        <w:rPr>
          <w:lang w:val="en-US"/>
        </w:rPr>
        <w:t xml:space="preserve">17. </w:t>
      </w:r>
      <w:r w:rsidRPr="004036A8">
        <w:t>Taylor</w:t>
      </w:r>
      <w:r>
        <w:t xml:space="preserve">, Hugh R., M. Lynne </w:t>
      </w:r>
      <w:r w:rsidRPr="004036A8">
        <w:t>Pezzullo</w:t>
      </w:r>
      <w:r>
        <w:t>, and Jill E.</w:t>
      </w:r>
      <w:r w:rsidRPr="004036A8">
        <w:t xml:space="preserve"> Keeffe</w:t>
      </w:r>
      <w:r>
        <w:t>. “</w:t>
      </w:r>
      <w:r w:rsidRPr="004036A8">
        <w:t xml:space="preserve">The </w:t>
      </w:r>
      <w:r>
        <w:t>E</w:t>
      </w:r>
      <w:r w:rsidRPr="004036A8">
        <w:t xml:space="preserve">conomic </w:t>
      </w:r>
      <w:r>
        <w:t>I</w:t>
      </w:r>
      <w:r w:rsidRPr="004036A8">
        <w:t xml:space="preserve">mpact and </w:t>
      </w:r>
      <w:r>
        <w:t>C</w:t>
      </w:r>
      <w:r w:rsidRPr="004036A8">
        <w:t xml:space="preserve">ost of </w:t>
      </w:r>
      <w:r>
        <w:t>V</w:t>
      </w:r>
      <w:r w:rsidRPr="004036A8">
        <w:t xml:space="preserve">isual </w:t>
      </w:r>
      <w:r>
        <w:t>I</w:t>
      </w:r>
      <w:r w:rsidRPr="004036A8">
        <w:t>mpairment in Australia.</w:t>
      </w:r>
      <w:r>
        <w:t xml:space="preserve">” </w:t>
      </w:r>
      <w:r w:rsidRPr="008B1EAB">
        <w:rPr>
          <w:i/>
          <w:iCs/>
        </w:rPr>
        <w:t>British Journal of Ophthalmology</w:t>
      </w:r>
      <w:r>
        <w:t xml:space="preserve"> 90, no. 3 (2006): </w:t>
      </w:r>
      <w:r w:rsidRPr="004036A8">
        <w:t>272-275</w:t>
      </w:r>
      <w:r>
        <w:t>,</w:t>
      </w:r>
      <w:r w:rsidRPr="004036A8">
        <w:t xml:space="preserve"> doi:10.1136/bjo.2005.080986</w:t>
      </w:r>
    </w:p>
    <w:p w14:paraId="13B11A1E" w14:textId="77777777" w:rsidR="00505C73" w:rsidRDefault="00505C73" w:rsidP="00981B8C">
      <w:pPr>
        <w:pStyle w:val="BodyText"/>
      </w:pPr>
      <w:r>
        <w:t xml:space="preserve">18. Vision 2020 Australia. “Clear Focus: The Economic Impact of Vision Loss in Australia in 2009.” Published June 2010. </w:t>
      </w:r>
      <w:hyperlink r:id="rId31" w:history="1">
        <w:r w:rsidRPr="00AD3E67">
          <w:rPr>
            <w:rStyle w:val="Hyperlink"/>
            <w:rFonts w:ascii="Arial" w:hAnsi="Arial" w:cs="Arial"/>
          </w:rPr>
          <w:t>https://www.vision2020australia.org.au/resources/clear-focus-the-economic-impact-of-vision-loss-in-australia-in-2009/</w:t>
        </w:r>
      </w:hyperlink>
    </w:p>
    <w:p w14:paraId="0C43A7C0" w14:textId="77777777" w:rsidR="00505C73" w:rsidRDefault="00505C73" w:rsidP="00981B8C">
      <w:pPr>
        <w:pStyle w:val="BodyText"/>
        <w:rPr>
          <w:lang w:val="en-US"/>
        </w:rPr>
      </w:pPr>
      <w:r>
        <w:rPr>
          <w:lang w:val="en-US"/>
        </w:rPr>
        <w:t xml:space="preserve">19. </w:t>
      </w:r>
      <w:r w:rsidRPr="00A23D8F">
        <w:rPr>
          <w:lang w:val="en-US"/>
        </w:rPr>
        <w:t>Wittorff, M</w:t>
      </w:r>
      <w:r>
        <w:rPr>
          <w:lang w:val="en-US"/>
        </w:rPr>
        <w:t xml:space="preserve">atthew G., </w:t>
      </w:r>
      <w:r w:rsidRPr="00A23D8F">
        <w:rPr>
          <w:lang w:val="en-US"/>
        </w:rPr>
        <w:t>G</w:t>
      </w:r>
      <w:r>
        <w:rPr>
          <w:lang w:val="en-US"/>
        </w:rPr>
        <w:t xml:space="preserve">ill </w:t>
      </w:r>
      <w:r w:rsidRPr="00A23D8F">
        <w:rPr>
          <w:lang w:val="en-US"/>
        </w:rPr>
        <w:t>Lewin, and E</w:t>
      </w:r>
      <w:r>
        <w:rPr>
          <w:lang w:val="en-US"/>
        </w:rPr>
        <w:t>lissa</w:t>
      </w:r>
      <w:r w:rsidRPr="00A23D8F">
        <w:rPr>
          <w:lang w:val="en-US"/>
        </w:rPr>
        <w:t xml:space="preserve"> Burton</w:t>
      </w:r>
      <w:r>
        <w:rPr>
          <w:lang w:val="en-US"/>
        </w:rPr>
        <w:t>. “</w:t>
      </w:r>
      <w:r w:rsidRPr="00341E88">
        <w:rPr>
          <w:lang w:val="en-US"/>
        </w:rPr>
        <w:t>Acquired Combined Vision and Hearing Loss: Awareness and Perceptions of Australian Aged Care Workers</w:t>
      </w:r>
      <w:r>
        <w:rPr>
          <w:lang w:val="en-US"/>
        </w:rPr>
        <w:t>.”</w:t>
      </w:r>
      <w:r w:rsidRPr="00A23D8F">
        <w:rPr>
          <w:lang w:val="en-US"/>
        </w:rPr>
        <w:t xml:space="preserve"> </w:t>
      </w:r>
      <w:r w:rsidRPr="00341E88">
        <w:rPr>
          <w:i/>
          <w:iCs/>
          <w:lang w:val="en-US"/>
        </w:rPr>
        <w:t>Journal of Visual Impairment &amp; Blindness</w:t>
      </w:r>
      <w:r>
        <w:rPr>
          <w:lang w:val="en-US"/>
        </w:rPr>
        <w:t xml:space="preserve"> 117, no. 1 (</w:t>
      </w:r>
      <w:r w:rsidRPr="00A23D8F">
        <w:rPr>
          <w:lang w:val="en-US"/>
        </w:rPr>
        <w:t>2023</w:t>
      </w:r>
      <w:r>
        <w:rPr>
          <w:lang w:val="en-US"/>
        </w:rPr>
        <w:t xml:space="preserve">): </w:t>
      </w:r>
      <w:r w:rsidRPr="00A23D8F">
        <w:rPr>
          <w:lang w:val="en-US"/>
        </w:rPr>
        <w:t>74-86</w:t>
      </w:r>
      <w:r>
        <w:rPr>
          <w:lang w:val="en-US"/>
        </w:rPr>
        <w:t xml:space="preserve">, </w:t>
      </w:r>
      <w:proofErr w:type="spellStart"/>
      <w:r>
        <w:rPr>
          <w:lang w:val="en-US"/>
        </w:rPr>
        <w:t>doi</w:t>
      </w:r>
      <w:proofErr w:type="spellEnd"/>
      <w:r>
        <w:rPr>
          <w:lang w:val="en-US"/>
        </w:rPr>
        <w:t>:</w:t>
      </w:r>
      <w:r w:rsidRPr="00727768">
        <w:t>10.1177/0145482X221150</w:t>
      </w:r>
      <w:r>
        <w:t>54</w:t>
      </w:r>
    </w:p>
    <w:p w14:paraId="42DA599A" w14:textId="77777777" w:rsidR="00250B5F" w:rsidRDefault="00250B5F" w:rsidP="00250B5F">
      <w:pPr>
        <w:spacing w:before="280" w:after="280"/>
        <w:jc w:val="both"/>
      </w:pPr>
    </w:p>
    <w:p w14:paraId="4DAC32C0" w14:textId="77777777" w:rsidR="00250B5F" w:rsidRDefault="00250B5F" w:rsidP="00250B5F">
      <w:pPr>
        <w:spacing w:before="280" w:after="280" w:line="360" w:lineRule="auto"/>
        <w:jc w:val="both"/>
      </w:pPr>
      <w:bookmarkStart w:id="43" w:name="_3dy6vkm" w:colFirst="0" w:colLast="0"/>
      <w:bookmarkEnd w:id="43"/>
      <w:r>
        <w:br w:type="page"/>
      </w:r>
    </w:p>
    <w:p w14:paraId="6223C65E" w14:textId="143479E4" w:rsidR="00250B5F" w:rsidRPr="00981B8C" w:rsidRDefault="003622F1" w:rsidP="00981B8C">
      <w:pPr>
        <w:pStyle w:val="Heading1"/>
        <w:rPr>
          <w:b/>
          <w:bCs w:val="0"/>
        </w:rPr>
      </w:pPr>
      <w:bookmarkStart w:id="44" w:name="_1t3h5sf" w:colFirst="0" w:colLast="0"/>
      <w:bookmarkStart w:id="45" w:name="_Toc185417234"/>
      <w:bookmarkEnd w:id="44"/>
      <w:r>
        <w:rPr>
          <w:b/>
          <w:bCs w:val="0"/>
        </w:rPr>
        <w:lastRenderedPageBreak/>
        <w:t>Clear Vision for a Stronger, More Inclusive and Resi</w:t>
      </w:r>
      <w:r w:rsidR="004D62F3">
        <w:rPr>
          <w:b/>
          <w:bCs w:val="0"/>
        </w:rPr>
        <w:t xml:space="preserve">lient Region: Prioritising assistive technology </w:t>
      </w:r>
      <w:r w:rsidR="00635A89">
        <w:rPr>
          <w:b/>
          <w:bCs w:val="0"/>
        </w:rPr>
        <w:t>for older people in the Western Pacific</w:t>
      </w:r>
      <w:bookmarkEnd w:id="45"/>
      <w:r w:rsidR="00250B5F" w:rsidRPr="00981B8C">
        <w:rPr>
          <w:b/>
          <w:bCs w:val="0"/>
        </w:rPr>
        <w:t>  </w:t>
      </w:r>
    </w:p>
    <w:p w14:paraId="1BE8AB46" w14:textId="77777777" w:rsidR="001261E0" w:rsidRPr="001261E0" w:rsidRDefault="001261E0" w:rsidP="001261E0">
      <w:pPr>
        <w:pStyle w:val="BodyText"/>
        <w:rPr>
          <w:rFonts w:eastAsia="Arial"/>
          <w:b/>
          <w:bCs/>
          <w:i/>
          <w:iCs/>
        </w:rPr>
      </w:pPr>
      <w:r w:rsidRPr="001261E0">
        <w:rPr>
          <w:rFonts w:eastAsia="Arial"/>
          <w:b/>
          <w:bCs/>
          <w:i/>
          <w:iCs/>
        </w:rPr>
        <w:t>The Western Pacific Region is experiencing rapid population ageing, which has exacerbated vision impairment as a critical public health issue, particularly in low-and middle-income countries. Vision loss disproportionately affects older people, limiting quality of life, social inclusion, and economic independence, while increasing risks of comorbidities, falls, and depression. Women, individuals with intersecting disabilities, and those from lower socio-economic backgrounds face compounded barriers, highlighting the need for targeted interventions.</w:t>
      </w:r>
    </w:p>
    <w:p w14:paraId="47FF6A81" w14:textId="77777777" w:rsidR="001261E0" w:rsidRPr="001261E0" w:rsidRDefault="001261E0" w:rsidP="001261E0">
      <w:pPr>
        <w:pStyle w:val="BodyText"/>
        <w:rPr>
          <w:rFonts w:eastAsia="Arial"/>
          <w:b/>
          <w:bCs/>
          <w:i/>
          <w:iCs/>
        </w:rPr>
      </w:pPr>
      <w:r w:rsidRPr="001261E0">
        <w:rPr>
          <w:rFonts w:eastAsia="Arial"/>
          <w:b/>
          <w:bCs/>
          <w:i/>
          <w:iCs/>
        </w:rPr>
        <w:t>Assistive technology (AT) can support independence and reduce disparities for individuals with vision loss, but access to AT in low-and middle-income countries remains alarmingly low. A coalition of organisations is urging the Australian Government to invest an additional $12 million over four years to enhance AT availability in the Pacific. The proposed initiative includes partnerships with disability-led organisations and workforce training and evaluation to ensure the sustainable delivery of AT, helping people across the region live independent, active lives, regardless of background or circumstances. </w:t>
      </w:r>
    </w:p>
    <w:p w14:paraId="2CA5BB0B" w14:textId="77777777" w:rsidR="001261E0" w:rsidRPr="00616A15" w:rsidRDefault="001261E0" w:rsidP="001261E0">
      <w:pPr>
        <w:pStyle w:val="Heading2"/>
      </w:pPr>
      <w:bookmarkStart w:id="46" w:name="_Toc185417235"/>
      <w:r>
        <w:t>The Problem</w:t>
      </w:r>
      <w:bookmarkEnd w:id="46"/>
    </w:p>
    <w:p w14:paraId="6D056937" w14:textId="77777777" w:rsidR="001261E0" w:rsidRPr="00361AE8" w:rsidRDefault="001261E0" w:rsidP="001261E0">
      <w:pPr>
        <w:pStyle w:val="BodyText"/>
        <w:rPr>
          <w:noProof/>
          <w:vertAlign w:val="superscript"/>
        </w:rPr>
      </w:pPr>
      <w:r w:rsidRPr="00361AE8">
        <w:t xml:space="preserve">The </w:t>
      </w:r>
      <w:bookmarkStart w:id="47" w:name="_Hlk184208179"/>
      <w:r w:rsidRPr="00361AE8">
        <w:t xml:space="preserve">Western Pacific Region has one of the largest and fastest growing older populations in the world. </w:t>
      </w:r>
      <w:bookmarkEnd w:id="47"/>
      <w:r w:rsidRPr="00361AE8">
        <w:t>There are more than 245 million people aged 65 years and older in the region and this number is expected to double by 2050</w:t>
      </w:r>
      <w:r>
        <w:t xml:space="preserve"> </w:t>
      </w:r>
      <w:r>
        <w:rPr>
          <w:vertAlign w:val="superscript"/>
        </w:rPr>
        <w:t>[1]</w:t>
      </w:r>
      <w:r w:rsidRPr="00361AE8">
        <w:t>. With an ageing population, vision impairment has risen to the forefront as a critical public health concern</w:t>
      </w:r>
      <w:r>
        <w:t xml:space="preserve"> </w:t>
      </w:r>
      <w:r>
        <w:rPr>
          <w:vertAlign w:val="superscript"/>
        </w:rPr>
        <w:t>[2]</w:t>
      </w:r>
      <w:r w:rsidRPr="00361AE8">
        <w:t xml:space="preserve">. </w:t>
      </w:r>
      <w:bookmarkStart w:id="48" w:name="_Hlk184208295"/>
      <w:proofErr w:type="gramStart"/>
      <w:r w:rsidRPr="00361AE8">
        <w:t>The majority of</w:t>
      </w:r>
      <w:proofErr w:type="gramEnd"/>
      <w:r w:rsidRPr="00361AE8">
        <w:t xml:space="preserve"> blindness occurs in older people, with 73% of avoidable vision loss occurring in people aged 50 years and older</w:t>
      </w:r>
      <w:bookmarkEnd w:id="48"/>
      <w:r>
        <w:t xml:space="preserve"> </w:t>
      </w:r>
      <w:r>
        <w:rPr>
          <w:vertAlign w:val="superscript"/>
        </w:rPr>
        <w:t>[3–4]</w:t>
      </w:r>
      <w:r w:rsidRPr="00361AE8">
        <w:t>. A significant proportion of this vision loss is concentrated in low- and middle-income countries</w:t>
      </w:r>
      <w:r>
        <w:t xml:space="preserve"> </w:t>
      </w:r>
      <w:r>
        <w:rPr>
          <w:vertAlign w:val="superscript"/>
        </w:rPr>
        <w:t>[5]</w:t>
      </w:r>
      <w:r w:rsidRPr="00361AE8">
        <w:t>.</w:t>
      </w:r>
      <w:r w:rsidRPr="00361AE8" w:rsidDel="002224A5">
        <w:t xml:space="preserve"> </w:t>
      </w:r>
    </w:p>
    <w:p w14:paraId="03A2431E" w14:textId="77777777" w:rsidR="001261E0" w:rsidRPr="00361AE8" w:rsidRDefault="001261E0" w:rsidP="001261E0">
      <w:pPr>
        <w:pStyle w:val="BodyText"/>
      </w:pPr>
      <w:r w:rsidRPr="00361AE8">
        <w:t>Good vision and functional ability are essential for social inclusion, economic empowerment and overall well-being, especially as people age. Vision impairment among older people significantly impacts quality of life, limiting daily activities, independence, and social and economic opportunities</w:t>
      </w:r>
      <w:r>
        <w:t xml:space="preserve"> </w:t>
      </w:r>
      <w:r>
        <w:rPr>
          <w:vertAlign w:val="superscript"/>
        </w:rPr>
        <w:t>[6–12]</w:t>
      </w:r>
      <w:r w:rsidRPr="00361AE8">
        <w:t>. Vision loss also raises the risk of mortality, comorbidities, dementia, falls, and depression.</w:t>
      </w:r>
    </w:p>
    <w:p w14:paraId="02F58B2D" w14:textId="77777777" w:rsidR="001261E0" w:rsidRPr="00361AE8" w:rsidRDefault="001261E0" w:rsidP="001261E0">
      <w:pPr>
        <w:pStyle w:val="BodyText"/>
      </w:pPr>
      <w:r w:rsidRPr="00361AE8">
        <w:t>In the Western Pacific, vision impairment is caused by several factors, including limited access to vision correction, untreated cataracts and increasing rates of eye disease. It is estimated that in South-East Asia, East Asia and Oceania only 40% of people aged 50 years and older who require glasses to see clearly at a distance can access them</w:t>
      </w:r>
      <w:r>
        <w:t xml:space="preserve"> </w:t>
      </w:r>
      <w:r>
        <w:rPr>
          <w:vertAlign w:val="superscript"/>
        </w:rPr>
        <w:t>[13]</w:t>
      </w:r>
      <w:r w:rsidRPr="00361AE8">
        <w:t>.</w:t>
      </w:r>
      <w:r w:rsidRPr="00AE0447">
        <w:t>Similarly, just over one in three people (37.4%) aged 50 years and older who need cataract surgery in the Western Pacific Region undergo the procedure, and only two in ten (21.0%) undergo surgery and achieve good vision</w:t>
      </w:r>
      <w:r>
        <w:t xml:space="preserve"> </w:t>
      </w:r>
      <w:r>
        <w:rPr>
          <w:vertAlign w:val="superscript"/>
        </w:rPr>
        <w:t>[14]</w:t>
      </w:r>
      <w:r w:rsidRPr="00361AE8">
        <w:t xml:space="preserve">. Furthermore, eye diseases affecting the back of the eye - such as complications from diabetes, age-related macular degeneration, and blocked blood vessels in the retina - are increasingly contributing to </w:t>
      </w:r>
      <w:r w:rsidRPr="00361AE8">
        <w:lastRenderedPageBreak/>
        <w:t xml:space="preserve">vision loss. These conditions are becoming more prevalent as populations age and as non-communicable diseases (NCDs), like diabetes, become more widespread. </w:t>
      </w:r>
    </w:p>
    <w:p w14:paraId="20E8F672" w14:textId="77777777" w:rsidR="001261E0" w:rsidRPr="00361AE8" w:rsidRDefault="001261E0" w:rsidP="001261E0">
      <w:pPr>
        <w:pStyle w:val="BodyText"/>
      </w:pPr>
      <w:r w:rsidRPr="00361AE8">
        <w:t>The challenges faced by older people with vision impairment in the Western Pacific Region are further complicated when vision loss co-occurs with other disabilities or NCDs. Inequities are further compounded by societal barriers such as ableism, as well as intersecting disadvantages related to age, gender and socio-economic status. Older people with vision loss are significantly more likely to experience additional disabilities, such as hearing impairment, mobility difficulties, and challenges with self-care and independent living</w:t>
      </w:r>
      <w:r>
        <w:t xml:space="preserve"> </w:t>
      </w:r>
      <w:r>
        <w:rPr>
          <w:vertAlign w:val="superscript"/>
        </w:rPr>
        <w:t>[15–16]</w:t>
      </w:r>
      <w:r w:rsidRPr="00361AE8">
        <w:t>. Women</w:t>
      </w:r>
      <w:proofErr w:type="gramStart"/>
      <w:r w:rsidRPr="00361AE8">
        <w:t>, in particular, bear</w:t>
      </w:r>
      <w:proofErr w:type="gramEnd"/>
      <w:r w:rsidRPr="00361AE8">
        <w:t xml:space="preserve"> a disproportionate burden of vision and hearing loss as they age</w:t>
      </w:r>
      <w:r>
        <w:t xml:space="preserve"> </w:t>
      </w:r>
      <w:r>
        <w:rPr>
          <w:vertAlign w:val="superscript"/>
        </w:rPr>
        <w:t>[17 – 18]</w:t>
      </w:r>
      <w:r>
        <w:t>,</w:t>
      </w:r>
      <w:r w:rsidRPr="00361AE8">
        <w:t xml:space="preserve"> exacerbated by socio-cultural norms and caregiving responsibilities, which deepen gender- and age-based disparities in health</w:t>
      </w:r>
      <w:r>
        <w:t xml:space="preserve"> </w:t>
      </w:r>
      <w:r>
        <w:rPr>
          <w:vertAlign w:val="superscript"/>
        </w:rPr>
        <w:t>[2, 19]</w:t>
      </w:r>
      <w:r w:rsidRPr="00361AE8">
        <w:t>.</w:t>
      </w:r>
    </w:p>
    <w:p w14:paraId="244336A1" w14:textId="77777777" w:rsidR="001261E0" w:rsidRPr="00361AE8" w:rsidRDefault="001261E0" w:rsidP="001261E0">
      <w:pPr>
        <w:pStyle w:val="BodyText"/>
      </w:pPr>
      <w:r w:rsidRPr="00361AE8">
        <w:t>In addition to the challenges posed by ageing and vision loss, older adults from lower socio-economic backgrounds face greater barriers to accessing eye care and assistive services, contributing to increased social isolation and reduced independence</w:t>
      </w:r>
      <w:r>
        <w:t xml:space="preserve"> </w:t>
      </w:r>
      <w:r>
        <w:rPr>
          <w:vertAlign w:val="superscript"/>
        </w:rPr>
        <w:t>[2, 20]</w:t>
      </w:r>
      <w:r w:rsidRPr="00361AE8">
        <w:t>.NCDs such as diabetes, cardiovascular disease, and mental health difficulties are closely linked with vision loss, further complicating the management of these conditions</w:t>
      </w:r>
      <w:r>
        <w:t xml:space="preserve"> </w:t>
      </w:r>
      <w:r>
        <w:rPr>
          <w:vertAlign w:val="superscript"/>
        </w:rPr>
        <w:t xml:space="preserve">[10, 20–21] </w:t>
      </w:r>
      <w:r w:rsidRPr="00361AE8">
        <w:t>.</w:t>
      </w:r>
    </w:p>
    <w:p w14:paraId="41938658" w14:textId="77777777" w:rsidR="001261E0" w:rsidRPr="00361AE8" w:rsidRDefault="001261E0" w:rsidP="001261E0">
      <w:pPr>
        <w:pStyle w:val="Heading2"/>
      </w:pPr>
      <w:bookmarkStart w:id="49" w:name="_Toc185417236"/>
      <w:r w:rsidRPr="00361AE8">
        <w:t>The Solution</w:t>
      </w:r>
      <w:bookmarkEnd w:id="49"/>
      <w:r w:rsidRPr="00361AE8">
        <w:t xml:space="preserve"> </w:t>
      </w:r>
    </w:p>
    <w:p w14:paraId="5395BF3A" w14:textId="77777777" w:rsidR="001261E0" w:rsidRPr="00361AE8" w:rsidRDefault="001261E0" w:rsidP="001261E0">
      <w:pPr>
        <w:pStyle w:val="BodyText"/>
      </w:pPr>
      <w:r w:rsidRPr="00361AE8">
        <w:t xml:space="preserve">Assistive technology can play a critical role in ensuring people with both reversible and irreversible vision loss remain independent, benefiting the health, economic and social well-being of individuals and communities. </w:t>
      </w:r>
      <w:bookmarkStart w:id="50" w:name="_Hlk184211197"/>
      <w:r w:rsidRPr="00361AE8">
        <w:t xml:space="preserve">Well-prescribed, low-cost equipment can allow people with irreversible vision loss to perform daily tasks autonomously without relying on friends and family, and mitigates risk of falls, hip fractures, depression, and other costly outcomes. For those with reversible vision loss, AT solutions like glasses and surgery can restore vision, </w:t>
      </w:r>
      <w:bookmarkEnd w:id="50"/>
      <w:r w:rsidRPr="00361AE8">
        <w:t xml:space="preserve">often eliminating the need for further intervention. </w:t>
      </w:r>
    </w:p>
    <w:p w14:paraId="32D5E512" w14:textId="77777777" w:rsidR="001261E0" w:rsidRPr="00361AE8" w:rsidRDefault="001261E0" w:rsidP="001261E0">
      <w:pPr>
        <w:pStyle w:val="BodyText"/>
      </w:pPr>
      <w:r w:rsidRPr="00361AE8">
        <w:t xml:space="preserve">AT encompasses a wide range of products, and services, including diagnostic tools, glasses, hearing aids, wheelchairs, and digital devices. Skills development and training in the use of AT are essential for promoting literacy, mobility, and independence, enabling older adults with vision loss to engage in employment and social activities. </w:t>
      </w:r>
    </w:p>
    <w:p w14:paraId="52C1A493" w14:textId="77777777" w:rsidR="001261E0" w:rsidRPr="00361AE8" w:rsidRDefault="001261E0" w:rsidP="001261E0">
      <w:pPr>
        <w:pStyle w:val="BodyText"/>
      </w:pPr>
      <w:r w:rsidRPr="00361AE8">
        <w:t>According to the World Health Organisation’s Global Report on Assistive Technology, two-thirds of the global population aged 60 and older require one or more assistive products. Yet, in low- and middle-income countries, access to these essential tools can be as low as 3% of the need</w:t>
      </w:r>
      <w:r>
        <w:t xml:space="preserve"> </w:t>
      </w:r>
      <w:r>
        <w:rPr>
          <w:vertAlign w:val="superscript"/>
        </w:rPr>
        <w:t>[22]</w:t>
      </w:r>
      <w:r w:rsidRPr="00361AE8">
        <w:t>.</w:t>
      </w:r>
    </w:p>
    <w:p w14:paraId="69D38EB7" w14:textId="77777777" w:rsidR="001261E0" w:rsidRPr="00361AE8" w:rsidRDefault="001261E0" w:rsidP="001261E0">
      <w:pPr>
        <w:pStyle w:val="BodyText"/>
      </w:pPr>
      <w:r w:rsidRPr="00361AE8">
        <w:t xml:space="preserve">Improving access to AT is vital for supporting independence, reducing inequalities, and achieving the UN’s 2030 Sustainable Development Goals. Ensuring availability of AT not only promotes social inclusion but also enhances workforce participation and reduces poverty. While the Australian Government has made strides in expanding AT access, such as through the 2024 Federal Budget commitment to providing school-aged children in the Indo-Pacific region with aids like glasses, hearing aids, and mobility devices, a more comprehensive and equitable approach is needed to address the diverse needs of older adults as well. </w:t>
      </w:r>
    </w:p>
    <w:p w14:paraId="7416F139" w14:textId="77777777" w:rsidR="001261E0" w:rsidRPr="00361AE8" w:rsidRDefault="001261E0" w:rsidP="001261E0">
      <w:pPr>
        <w:pStyle w:val="BodyText"/>
      </w:pPr>
      <w:r w:rsidRPr="00361AE8">
        <w:lastRenderedPageBreak/>
        <w:t>A systemic approach to AT delivery is essential</w:t>
      </w:r>
      <w:r>
        <w:t xml:space="preserve"> </w:t>
      </w:r>
      <w:r>
        <w:rPr>
          <w:vertAlign w:val="superscript"/>
        </w:rPr>
        <w:t>[23]</w:t>
      </w:r>
      <w:r w:rsidRPr="00361AE8">
        <w:t xml:space="preserve">, particularly for the growing older population in the Western Pacific. This means building cohesive, resilient systems that overcome socio-economic and geographic barriers. By fostering collaboration among stakeholders and promoting a holistic view of AT implementation, the region can ensure that the benefits of AT are both sustainable and accessible for everyone in need. </w:t>
      </w:r>
    </w:p>
    <w:p w14:paraId="2F310361" w14:textId="77777777" w:rsidR="001261E0" w:rsidRPr="00361AE8" w:rsidRDefault="001261E0" w:rsidP="001261E0">
      <w:pPr>
        <w:pStyle w:val="Heading2"/>
      </w:pPr>
      <w:bookmarkStart w:id="51" w:name="_Toc185417237"/>
      <w:r w:rsidRPr="00361AE8">
        <w:t>The Ask</w:t>
      </w:r>
      <w:bookmarkEnd w:id="51"/>
    </w:p>
    <w:p w14:paraId="065B7AD5" w14:textId="77777777" w:rsidR="001261E0" w:rsidRPr="00361AE8" w:rsidRDefault="001261E0" w:rsidP="00BE6DCD">
      <w:pPr>
        <w:pStyle w:val="BodyText"/>
      </w:pPr>
      <w:r w:rsidRPr="00361AE8">
        <w:t xml:space="preserve">In accordance with a coalition of organisations dedicated to advancing disability equity and rights through international development and humanitarian efforts, we call on the Australian Government to help improve the quality of life, health and participation of the millions of people in South-East Asia and the Pacific who urgently need assistive technologies. </w:t>
      </w:r>
    </w:p>
    <w:p w14:paraId="7E83E1A4" w14:textId="77777777" w:rsidR="001261E0" w:rsidRPr="00361AE8" w:rsidRDefault="001261E0" w:rsidP="00BE6DCD">
      <w:pPr>
        <w:pStyle w:val="BodyText"/>
      </w:pPr>
      <w:r w:rsidRPr="00361AE8">
        <w:t>The long-term, catalytic project of delivering assistive technology in the Pacific requires a systemic approach accounting for all key populations across the life cycle. Considering the growing needs and the significant benefits that AT can provide, we urge the Government to expand its existing efforts by allocating an additional $12 million over four years (from 2025-26) to improve disability services through:</w:t>
      </w:r>
    </w:p>
    <w:p w14:paraId="24744D7C" w14:textId="77777777" w:rsidR="001261E0" w:rsidRPr="00361AE8" w:rsidRDefault="001261E0" w:rsidP="0034316E">
      <w:pPr>
        <w:pStyle w:val="BodyText"/>
        <w:numPr>
          <w:ilvl w:val="0"/>
          <w:numId w:val="25"/>
        </w:numPr>
      </w:pPr>
      <w:r w:rsidRPr="00361AE8">
        <w:t>Providing affordable, high-quality assistive technology across the lifecycle, including older people, in partnership with Pacific disability-led organisations. This assistive technology should encompass a broad range of assistive devices, from basic aids like spectacles, hearing aids, and mobility walkers/wheelchairs to advanced electronic devices that enhance communication, navigation, and daily living.</w:t>
      </w:r>
    </w:p>
    <w:p w14:paraId="1CCD6019" w14:textId="77777777" w:rsidR="001261E0" w:rsidRPr="00361AE8" w:rsidRDefault="001261E0" w:rsidP="0034316E">
      <w:pPr>
        <w:pStyle w:val="BodyText"/>
        <w:numPr>
          <w:ilvl w:val="0"/>
          <w:numId w:val="25"/>
        </w:numPr>
      </w:pPr>
      <w:r w:rsidRPr="00361AE8">
        <w:t>Funding partner governments and agencies to train specialists in prosthetics and health workers to use non-specialist technologies for vision screening and spectacle distribution. While also training and funding local service providers to provide initial assessments and follow-up to determine ongoing clinical efficacy for users of assistive technology devices</w:t>
      </w:r>
    </w:p>
    <w:p w14:paraId="0DEC4E97" w14:textId="77777777" w:rsidR="001261E0" w:rsidRPr="00361AE8" w:rsidRDefault="001261E0" w:rsidP="0034316E">
      <w:pPr>
        <w:pStyle w:val="BodyText"/>
        <w:numPr>
          <w:ilvl w:val="0"/>
          <w:numId w:val="25"/>
        </w:numPr>
      </w:pPr>
      <w:r w:rsidRPr="00361AE8">
        <w:t>Supporting ongoing training for local personnel in the procurement, care, maintenance, and disposal of assistive technologies.</w:t>
      </w:r>
    </w:p>
    <w:p w14:paraId="3D8FB07A" w14:textId="77777777" w:rsidR="001261E0" w:rsidRPr="00361AE8" w:rsidRDefault="001261E0" w:rsidP="0034316E">
      <w:pPr>
        <w:pStyle w:val="BodyText"/>
        <w:numPr>
          <w:ilvl w:val="0"/>
          <w:numId w:val="25"/>
        </w:numPr>
      </w:pPr>
      <w:r w:rsidRPr="00361AE8">
        <w:t>Commissioning:</w:t>
      </w:r>
    </w:p>
    <w:p w14:paraId="4C7205F2" w14:textId="77777777" w:rsidR="001261E0" w:rsidRPr="00361AE8" w:rsidRDefault="001261E0" w:rsidP="0034316E">
      <w:pPr>
        <w:pStyle w:val="BodyText"/>
        <w:numPr>
          <w:ilvl w:val="0"/>
          <w:numId w:val="26"/>
        </w:numPr>
      </w:pPr>
      <w:r w:rsidRPr="00361AE8">
        <w:t>A regional analysis of existing support services, which looks at the specific requirements of different demographic groups, including older populations and working adults and makes recommendations for improvements to ensure AT initiatives are effectively targeted for all people. </w:t>
      </w:r>
    </w:p>
    <w:p w14:paraId="4D5AF5A5" w14:textId="77777777" w:rsidR="001261E0" w:rsidRPr="00361AE8" w:rsidRDefault="001261E0" w:rsidP="0034316E">
      <w:pPr>
        <w:pStyle w:val="BodyText"/>
        <w:numPr>
          <w:ilvl w:val="0"/>
          <w:numId w:val="26"/>
        </w:numPr>
      </w:pPr>
      <w:r w:rsidRPr="00361AE8">
        <w:t>Pilot programs to implement these recommendations and develop necessary support services.</w:t>
      </w:r>
    </w:p>
    <w:p w14:paraId="358EA7E3" w14:textId="77777777" w:rsidR="001261E0" w:rsidRPr="00361AE8" w:rsidRDefault="001261E0" w:rsidP="00BE6DCD">
      <w:pPr>
        <w:pStyle w:val="BodyText"/>
      </w:pPr>
      <w:r w:rsidRPr="00361AE8">
        <w:t xml:space="preserve">By addressing these issues, Australia can continue to lead globally in eye health and ensure that all older people in the Western Pacific Region, regardless of their background or circumstances, </w:t>
      </w:r>
      <w:proofErr w:type="gramStart"/>
      <w:r w:rsidRPr="00361AE8">
        <w:t>have the opportunity to</w:t>
      </w:r>
      <w:proofErr w:type="gramEnd"/>
      <w:r w:rsidRPr="00361AE8">
        <w:t xml:space="preserve"> live full, independent, and active lives.</w:t>
      </w:r>
    </w:p>
    <w:p w14:paraId="3CCB8D5A" w14:textId="77777777" w:rsidR="001261E0" w:rsidRPr="00616A15" w:rsidRDefault="001261E0" w:rsidP="001261E0">
      <w:pPr>
        <w:rPr>
          <w:rFonts w:ascii="Arial" w:hAnsi="Arial" w:cs="Arial"/>
        </w:rPr>
        <w:sectPr w:rsidR="001261E0" w:rsidRPr="00616A15" w:rsidSect="00F3638B">
          <w:headerReference w:type="default" r:id="rId32"/>
          <w:footerReference w:type="default" r:id="rId33"/>
          <w:pgSz w:w="11906" w:h="16838"/>
          <w:pgMar w:top="1440" w:right="1080" w:bottom="1440" w:left="1080" w:header="708" w:footer="708" w:gutter="0"/>
          <w:pgNumType w:start="1"/>
          <w:cols w:space="708"/>
          <w:docGrid w:linePitch="360"/>
        </w:sectPr>
      </w:pPr>
    </w:p>
    <w:p w14:paraId="67FA8006" w14:textId="77777777" w:rsidR="001261E0" w:rsidRPr="00C45122" w:rsidRDefault="001261E0" w:rsidP="00C45122">
      <w:pPr>
        <w:pStyle w:val="BodyText"/>
        <w:rPr>
          <w:b/>
          <w:bCs/>
        </w:rPr>
      </w:pPr>
      <w:r w:rsidRPr="00C45122">
        <w:rPr>
          <w:b/>
          <w:bCs/>
        </w:rPr>
        <w:lastRenderedPageBreak/>
        <w:t>References</w:t>
      </w:r>
    </w:p>
    <w:p w14:paraId="100E4737" w14:textId="77777777" w:rsidR="001261E0" w:rsidRPr="00341E88" w:rsidRDefault="001261E0" w:rsidP="00C45122">
      <w:pPr>
        <w:pStyle w:val="BodyText"/>
      </w:pPr>
      <w:r w:rsidRPr="00341E88">
        <w:t>1. World Health Organization</w:t>
      </w:r>
      <w:r>
        <w:t>. “</w:t>
      </w:r>
      <w:r w:rsidRPr="00341E88">
        <w:t xml:space="preserve">Ageing and </w:t>
      </w:r>
      <w:r>
        <w:t>H</w:t>
      </w:r>
      <w:r w:rsidRPr="00341E88">
        <w:t>ealth</w:t>
      </w:r>
      <w:r>
        <w:t xml:space="preserve"> – Western Pacific</w:t>
      </w:r>
      <w:r w:rsidRPr="00341E88">
        <w:t>.</w:t>
      </w:r>
      <w:r>
        <w:t xml:space="preserve">” Accessed August 29, </w:t>
      </w:r>
      <w:r w:rsidRPr="00341E88">
        <w:t>2024</w:t>
      </w:r>
      <w:r>
        <w:t xml:space="preserve">. </w:t>
      </w:r>
      <w:hyperlink r:id="rId34" w:anchor="tab=tab_1">
        <w:r w:rsidRPr="7E6A1107">
          <w:rPr>
            <w:rStyle w:val="Hyperlink"/>
          </w:rPr>
          <w:t>https://www.who.int/westernpacific/health-topics/ageing#tab=tab_1</w:t>
        </w:r>
      </w:hyperlink>
      <w:r w:rsidRPr="7E6A1107">
        <w:t xml:space="preserve">. </w:t>
      </w:r>
    </w:p>
    <w:p w14:paraId="0ECEC514" w14:textId="77777777" w:rsidR="001261E0" w:rsidRPr="00341E88" w:rsidRDefault="001261E0" w:rsidP="00C45122">
      <w:pPr>
        <w:pStyle w:val="BodyText"/>
      </w:pPr>
      <w:r w:rsidRPr="00341E88">
        <w:t>2.</w:t>
      </w:r>
      <w:r w:rsidRPr="002226DA">
        <w:rPr>
          <w:noProof/>
        </w:rPr>
        <w:t xml:space="preserve"> </w:t>
      </w:r>
      <w:r w:rsidRPr="008C5EE3">
        <w:rPr>
          <w:noProof/>
        </w:rPr>
        <w:t>World Health Organization</w:t>
      </w:r>
      <w:r>
        <w:rPr>
          <w:noProof/>
        </w:rPr>
        <w:t>. “</w:t>
      </w:r>
      <w:r w:rsidRPr="00341E88">
        <w:rPr>
          <w:iCs/>
          <w:noProof/>
        </w:rPr>
        <w:t xml:space="preserve">World </w:t>
      </w:r>
      <w:r>
        <w:rPr>
          <w:iCs/>
          <w:noProof/>
        </w:rPr>
        <w:t>R</w:t>
      </w:r>
      <w:r w:rsidRPr="00341E88">
        <w:rPr>
          <w:iCs/>
          <w:noProof/>
        </w:rPr>
        <w:t xml:space="preserve">eport on </w:t>
      </w:r>
      <w:r>
        <w:rPr>
          <w:iCs/>
          <w:noProof/>
        </w:rPr>
        <w:t>V</w:t>
      </w:r>
      <w:r w:rsidRPr="00341E88">
        <w:rPr>
          <w:iCs/>
          <w:noProof/>
        </w:rPr>
        <w:t>ision</w:t>
      </w:r>
      <w:r w:rsidRPr="008C5EE3">
        <w:rPr>
          <w:noProof/>
        </w:rPr>
        <w:t>.</w:t>
      </w:r>
      <w:r>
        <w:rPr>
          <w:noProof/>
        </w:rPr>
        <w:t xml:space="preserve">” Published October </w:t>
      </w:r>
      <w:r w:rsidRPr="008C5EE3">
        <w:rPr>
          <w:noProof/>
        </w:rPr>
        <w:t>2019</w:t>
      </w:r>
      <w:r>
        <w:rPr>
          <w:noProof/>
        </w:rPr>
        <w:t xml:space="preserve">. </w:t>
      </w:r>
      <w:hyperlink r:id="rId35" w:history="1">
        <w:r w:rsidRPr="00AD3E67">
          <w:rPr>
            <w:rStyle w:val="Hyperlink"/>
            <w:rFonts w:ascii="Arial" w:hAnsi="Arial" w:cs="Arial"/>
            <w:noProof/>
          </w:rPr>
          <w:t>https://www.who.int/publications/i/item/9789241516570</w:t>
        </w:r>
      </w:hyperlink>
      <w:r>
        <w:rPr>
          <w:noProof/>
        </w:rPr>
        <w:t xml:space="preserve"> </w:t>
      </w:r>
    </w:p>
    <w:p w14:paraId="2D6B374E" w14:textId="77777777" w:rsidR="001261E0" w:rsidRPr="00341E88" w:rsidRDefault="001261E0" w:rsidP="00C45122">
      <w:pPr>
        <w:pStyle w:val="BodyText"/>
      </w:pPr>
      <w:r w:rsidRPr="00341E88">
        <w:t>3.</w:t>
      </w:r>
      <w:r w:rsidRPr="0012022A">
        <w:rPr>
          <w:noProof/>
        </w:rPr>
        <w:t xml:space="preserve"> </w:t>
      </w:r>
      <w:r w:rsidRPr="008C5EE3">
        <w:rPr>
          <w:noProof/>
        </w:rPr>
        <w:t>Bourne</w:t>
      </w:r>
      <w:r>
        <w:rPr>
          <w:noProof/>
        </w:rPr>
        <w:t>,</w:t>
      </w:r>
      <w:r w:rsidRPr="008C5EE3">
        <w:rPr>
          <w:noProof/>
        </w:rPr>
        <w:t xml:space="preserve"> R</w:t>
      </w:r>
      <w:r>
        <w:rPr>
          <w:noProof/>
        </w:rPr>
        <w:t>upert</w:t>
      </w:r>
      <w:r w:rsidRPr="008C5EE3">
        <w:rPr>
          <w:noProof/>
        </w:rPr>
        <w:t xml:space="preserve">, </w:t>
      </w:r>
      <w:r>
        <w:rPr>
          <w:noProof/>
        </w:rPr>
        <w:t xml:space="preserve">J. </w:t>
      </w:r>
      <w:r w:rsidRPr="008C5EE3">
        <w:rPr>
          <w:noProof/>
        </w:rPr>
        <w:t xml:space="preserve">Steinmetz </w:t>
      </w:r>
      <w:r>
        <w:rPr>
          <w:noProof/>
        </w:rPr>
        <w:t>and S.</w:t>
      </w:r>
      <w:r w:rsidRPr="008C5EE3">
        <w:rPr>
          <w:noProof/>
        </w:rPr>
        <w:t xml:space="preserve"> Flaxman</w:t>
      </w:r>
      <w:r>
        <w:rPr>
          <w:noProof/>
        </w:rPr>
        <w:t>. “</w:t>
      </w:r>
      <w:r w:rsidRPr="008C5EE3">
        <w:rPr>
          <w:noProof/>
        </w:rPr>
        <w:t xml:space="preserve">Trends in </w:t>
      </w:r>
      <w:r>
        <w:rPr>
          <w:noProof/>
        </w:rPr>
        <w:t>P</w:t>
      </w:r>
      <w:r w:rsidRPr="008C5EE3">
        <w:rPr>
          <w:noProof/>
        </w:rPr>
        <w:t xml:space="preserve">revalence of </w:t>
      </w:r>
      <w:r>
        <w:rPr>
          <w:noProof/>
        </w:rPr>
        <w:t>B</w:t>
      </w:r>
      <w:r w:rsidRPr="008C5EE3">
        <w:rPr>
          <w:noProof/>
        </w:rPr>
        <w:t xml:space="preserve">lindness and </w:t>
      </w:r>
      <w:r>
        <w:rPr>
          <w:noProof/>
        </w:rPr>
        <w:t>D</w:t>
      </w:r>
      <w:r w:rsidRPr="008C5EE3">
        <w:rPr>
          <w:noProof/>
        </w:rPr>
        <w:t xml:space="preserve">istance and </w:t>
      </w:r>
      <w:r>
        <w:rPr>
          <w:noProof/>
        </w:rPr>
        <w:t>N</w:t>
      </w:r>
      <w:r w:rsidRPr="008C5EE3">
        <w:rPr>
          <w:noProof/>
        </w:rPr>
        <w:t xml:space="preserve">ear </w:t>
      </w:r>
      <w:r>
        <w:rPr>
          <w:noProof/>
        </w:rPr>
        <w:t>V</w:t>
      </w:r>
      <w:r w:rsidRPr="008C5EE3">
        <w:rPr>
          <w:noProof/>
        </w:rPr>
        <w:t xml:space="preserve">ision </w:t>
      </w:r>
      <w:r>
        <w:rPr>
          <w:noProof/>
        </w:rPr>
        <w:t>I</w:t>
      </w:r>
      <w:r w:rsidRPr="008C5EE3">
        <w:rPr>
          <w:noProof/>
        </w:rPr>
        <w:t xml:space="preserve">mpairment </w:t>
      </w:r>
      <w:r>
        <w:rPr>
          <w:noProof/>
        </w:rPr>
        <w:t>O</w:t>
      </w:r>
      <w:r w:rsidRPr="008C5EE3">
        <w:rPr>
          <w:noProof/>
        </w:rPr>
        <w:t xml:space="preserve">ver 30 years: </w:t>
      </w:r>
      <w:r>
        <w:rPr>
          <w:noProof/>
        </w:rPr>
        <w:t>A</w:t>
      </w:r>
      <w:r w:rsidRPr="008C5EE3">
        <w:rPr>
          <w:noProof/>
        </w:rPr>
        <w:t xml:space="preserve">n </w:t>
      </w:r>
      <w:r>
        <w:rPr>
          <w:noProof/>
        </w:rPr>
        <w:t>A</w:t>
      </w:r>
      <w:r w:rsidRPr="008C5EE3">
        <w:rPr>
          <w:noProof/>
        </w:rPr>
        <w:t>nalysis for the Global Burden of Disease Study.</w:t>
      </w:r>
      <w:r>
        <w:rPr>
          <w:noProof/>
        </w:rPr>
        <w:t>”</w:t>
      </w:r>
      <w:r w:rsidRPr="008C5EE3">
        <w:rPr>
          <w:noProof/>
        </w:rPr>
        <w:t xml:space="preserve"> </w:t>
      </w:r>
      <w:r w:rsidRPr="00341E88">
        <w:rPr>
          <w:i/>
          <w:iCs/>
          <w:noProof/>
        </w:rPr>
        <w:t>The Lancet Global Health</w:t>
      </w:r>
      <w:r>
        <w:rPr>
          <w:noProof/>
        </w:rPr>
        <w:t xml:space="preserve"> 9, no. 2 (</w:t>
      </w:r>
      <w:r w:rsidRPr="008C5EE3">
        <w:rPr>
          <w:noProof/>
        </w:rPr>
        <w:t>2020</w:t>
      </w:r>
      <w:r>
        <w:rPr>
          <w:noProof/>
        </w:rPr>
        <w:t>): 130-143,</w:t>
      </w:r>
      <w:r w:rsidRPr="00387B13">
        <w:t xml:space="preserve"> </w:t>
      </w:r>
      <w:bookmarkStart w:id="52" w:name="_Hlk183711512"/>
      <w:r>
        <w:rPr>
          <w:noProof/>
        </w:rPr>
        <w:fldChar w:fldCharType="begin"/>
      </w:r>
      <w:r>
        <w:rPr>
          <w:noProof/>
        </w:rPr>
        <w:instrText>HYPERLINK "</w:instrText>
      </w:r>
      <w:r w:rsidRPr="00387B13">
        <w:rPr>
          <w:noProof/>
        </w:rPr>
        <w:instrText>https://www.thelancet.com/journals/langlo/article/PIIS2214-109X(20)30425-3/fulltext</w:instrText>
      </w:r>
      <w:r>
        <w:rPr>
          <w:noProof/>
        </w:rPr>
        <w:instrText>"</w:instrText>
      </w:r>
      <w:r>
        <w:rPr>
          <w:noProof/>
        </w:rPr>
      </w:r>
      <w:r>
        <w:rPr>
          <w:noProof/>
        </w:rPr>
        <w:fldChar w:fldCharType="separate"/>
      </w:r>
      <w:r w:rsidRPr="00AD3E67">
        <w:rPr>
          <w:rStyle w:val="Hyperlink"/>
          <w:rFonts w:ascii="Arial" w:hAnsi="Arial" w:cs="Arial"/>
          <w:noProof/>
        </w:rPr>
        <w:t>https://www.thelancet.com/journals/langlo/article/PIIS2214-109X(20)30425-3/fulltext</w:t>
      </w:r>
      <w:r>
        <w:rPr>
          <w:noProof/>
        </w:rPr>
        <w:fldChar w:fldCharType="end"/>
      </w:r>
      <w:r>
        <w:rPr>
          <w:noProof/>
        </w:rPr>
        <w:t xml:space="preserve">  </w:t>
      </w:r>
      <w:bookmarkEnd w:id="52"/>
    </w:p>
    <w:p w14:paraId="0535772B" w14:textId="77777777" w:rsidR="001261E0" w:rsidRPr="008C5EE3" w:rsidRDefault="001261E0" w:rsidP="00C45122">
      <w:pPr>
        <w:pStyle w:val="BodyText"/>
        <w:rPr>
          <w:noProof/>
        </w:rPr>
      </w:pPr>
      <w:r w:rsidRPr="00341E88">
        <w:t>4.</w:t>
      </w:r>
      <w:r>
        <w:t xml:space="preserve"> </w:t>
      </w:r>
      <w:r w:rsidRPr="008C5EE3">
        <w:rPr>
          <w:noProof/>
        </w:rPr>
        <w:t xml:space="preserve">Adelson, J., </w:t>
      </w:r>
      <w:r>
        <w:rPr>
          <w:noProof/>
        </w:rPr>
        <w:t xml:space="preserve">Rupert </w:t>
      </w:r>
      <w:r w:rsidRPr="008C5EE3">
        <w:rPr>
          <w:noProof/>
        </w:rPr>
        <w:t xml:space="preserve">Bourne, </w:t>
      </w:r>
      <w:r>
        <w:rPr>
          <w:noProof/>
        </w:rPr>
        <w:t xml:space="preserve">P. S. </w:t>
      </w:r>
      <w:r w:rsidRPr="008C5EE3">
        <w:rPr>
          <w:noProof/>
        </w:rPr>
        <w:t xml:space="preserve">Briant, </w:t>
      </w:r>
      <w:r>
        <w:rPr>
          <w:noProof/>
        </w:rPr>
        <w:t>et al. “</w:t>
      </w:r>
      <w:r w:rsidRPr="008C5EE3">
        <w:rPr>
          <w:noProof/>
        </w:rPr>
        <w:t xml:space="preserve">Causes of </w:t>
      </w:r>
      <w:r>
        <w:rPr>
          <w:noProof/>
        </w:rPr>
        <w:t>B</w:t>
      </w:r>
      <w:r w:rsidRPr="008C5EE3">
        <w:rPr>
          <w:noProof/>
        </w:rPr>
        <w:t xml:space="preserve">lindness and </w:t>
      </w:r>
      <w:r>
        <w:rPr>
          <w:noProof/>
        </w:rPr>
        <w:t>Vi</w:t>
      </w:r>
      <w:r w:rsidRPr="008C5EE3">
        <w:rPr>
          <w:noProof/>
        </w:rPr>
        <w:t xml:space="preserve">sion </w:t>
      </w:r>
      <w:r>
        <w:rPr>
          <w:noProof/>
        </w:rPr>
        <w:t>I</w:t>
      </w:r>
      <w:r w:rsidRPr="008C5EE3">
        <w:rPr>
          <w:noProof/>
        </w:rPr>
        <w:t xml:space="preserve">mpairment in 2020 and </w:t>
      </w:r>
      <w:r>
        <w:rPr>
          <w:noProof/>
        </w:rPr>
        <w:t>T</w:t>
      </w:r>
      <w:r w:rsidRPr="008C5EE3">
        <w:rPr>
          <w:noProof/>
        </w:rPr>
        <w:t xml:space="preserve">rends </w:t>
      </w:r>
      <w:r>
        <w:rPr>
          <w:noProof/>
        </w:rPr>
        <w:t>O</w:t>
      </w:r>
      <w:r w:rsidRPr="008C5EE3">
        <w:rPr>
          <w:noProof/>
        </w:rPr>
        <w:t xml:space="preserve">ver 30 years, and </w:t>
      </w:r>
      <w:r>
        <w:rPr>
          <w:noProof/>
        </w:rPr>
        <w:t>P</w:t>
      </w:r>
      <w:r w:rsidRPr="008C5EE3">
        <w:rPr>
          <w:noProof/>
        </w:rPr>
        <w:t xml:space="preserve">revalence of </w:t>
      </w:r>
      <w:r>
        <w:rPr>
          <w:noProof/>
        </w:rPr>
        <w:t>A</w:t>
      </w:r>
      <w:r w:rsidRPr="008C5EE3">
        <w:rPr>
          <w:noProof/>
        </w:rPr>
        <w:t xml:space="preserve">voidable </w:t>
      </w:r>
      <w:r>
        <w:rPr>
          <w:noProof/>
        </w:rPr>
        <w:t>B</w:t>
      </w:r>
      <w:r w:rsidRPr="008C5EE3">
        <w:rPr>
          <w:noProof/>
        </w:rPr>
        <w:t xml:space="preserve">lindness in </w:t>
      </w:r>
      <w:r>
        <w:rPr>
          <w:noProof/>
        </w:rPr>
        <w:t>R</w:t>
      </w:r>
      <w:r w:rsidRPr="008C5EE3">
        <w:rPr>
          <w:noProof/>
        </w:rPr>
        <w:t xml:space="preserve">elation to VISION 2020: </w:t>
      </w:r>
      <w:r>
        <w:rPr>
          <w:noProof/>
        </w:rPr>
        <w:t>T</w:t>
      </w:r>
      <w:r w:rsidRPr="008C5EE3">
        <w:rPr>
          <w:noProof/>
        </w:rPr>
        <w:t xml:space="preserve">he Right to Sight: </w:t>
      </w:r>
      <w:r>
        <w:rPr>
          <w:noProof/>
        </w:rPr>
        <w:t>A</w:t>
      </w:r>
      <w:r w:rsidRPr="008C5EE3">
        <w:rPr>
          <w:noProof/>
        </w:rPr>
        <w:t xml:space="preserve">n </w:t>
      </w:r>
      <w:r>
        <w:rPr>
          <w:noProof/>
        </w:rPr>
        <w:t>A</w:t>
      </w:r>
      <w:r w:rsidRPr="008C5EE3">
        <w:rPr>
          <w:noProof/>
        </w:rPr>
        <w:t>nalysis for the Global Burden of Disease Study.</w:t>
      </w:r>
      <w:r>
        <w:rPr>
          <w:noProof/>
        </w:rPr>
        <w:t xml:space="preserve">” </w:t>
      </w:r>
      <w:r w:rsidRPr="00341E88">
        <w:rPr>
          <w:i/>
          <w:iCs/>
          <w:noProof/>
        </w:rPr>
        <w:t>The </w:t>
      </w:r>
      <w:r w:rsidRPr="00281C11">
        <w:rPr>
          <w:i/>
          <w:iCs/>
          <w:noProof/>
        </w:rPr>
        <w:t>Lancet Global Health</w:t>
      </w:r>
      <w:r w:rsidRPr="008C5EE3">
        <w:rPr>
          <w:noProof/>
        </w:rPr>
        <w:t xml:space="preserve"> </w:t>
      </w:r>
      <w:r>
        <w:rPr>
          <w:noProof/>
        </w:rPr>
        <w:t xml:space="preserve">9, no. 2 (2020): 144-160, </w:t>
      </w:r>
      <w:hyperlink r:id="rId36" w:history="1">
        <w:r w:rsidRPr="00AD3E67">
          <w:rPr>
            <w:rStyle w:val="Hyperlink"/>
            <w:rFonts w:ascii="Arial" w:hAnsi="Arial" w:cs="Arial"/>
            <w:noProof/>
          </w:rPr>
          <w:t>https://www.thelancet.com/journals/langlo/article/PIIS2214-109X(20)30425-3/fulltext</w:t>
        </w:r>
      </w:hyperlink>
      <w:r>
        <w:rPr>
          <w:noProof/>
        </w:rPr>
        <w:t xml:space="preserve"> </w:t>
      </w:r>
    </w:p>
    <w:p w14:paraId="6F295933" w14:textId="77777777" w:rsidR="001261E0" w:rsidRPr="00341E88" w:rsidRDefault="001261E0" w:rsidP="00C45122">
      <w:pPr>
        <w:pStyle w:val="BodyText"/>
      </w:pPr>
      <w:r>
        <w:t xml:space="preserve">5. </w:t>
      </w:r>
      <w:r w:rsidRPr="007B463E">
        <w:t xml:space="preserve">Bourne, Rupert, J. Steinmetz and S. Flaxman. “Trends in Prevalence of Blindness and Distance and Near Vision Impairment Over 30 years: An Analysis for the Global Burden of Disease Study.” </w:t>
      </w:r>
      <w:r w:rsidRPr="00341E88">
        <w:rPr>
          <w:i/>
          <w:iCs/>
        </w:rPr>
        <w:t>The Lancet Global Health</w:t>
      </w:r>
      <w:r w:rsidRPr="007B463E">
        <w:t xml:space="preserve"> 9, no. 2 (2020): 130-143, </w:t>
      </w:r>
      <w:hyperlink r:id="rId37" w:history="1">
        <w:r w:rsidRPr="00AD3E67">
          <w:rPr>
            <w:rStyle w:val="Hyperlink"/>
            <w:rFonts w:ascii="Arial" w:hAnsi="Arial" w:cs="Arial"/>
          </w:rPr>
          <w:t>https://www.thelancet.com/journals/langlo/article/PIIS2214-109X(20)30425-3/fulltext</w:t>
        </w:r>
      </w:hyperlink>
      <w:r>
        <w:t xml:space="preserve"> </w:t>
      </w:r>
    </w:p>
    <w:p w14:paraId="204FFCA7" w14:textId="77777777" w:rsidR="001261E0" w:rsidRDefault="001261E0" w:rsidP="00C45122">
      <w:pPr>
        <w:pStyle w:val="BodyText"/>
      </w:pPr>
      <w:r w:rsidRPr="00341E88">
        <w:t xml:space="preserve">6. </w:t>
      </w:r>
      <w:r w:rsidRPr="007B463E">
        <w:t xml:space="preserve">Fuller-Thomson, Esme, Aliya </w:t>
      </w:r>
      <w:proofErr w:type="spellStart"/>
      <w:r w:rsidRPr="007B463E">
        <w:t>Nowaczynski</w:t>
      </w:r>
      <w:proofErr w:type="spellEnd"/>
      <w:r w:rsidRPr="007B463E">
        <w:t xml:space="preserve">, and Andie MacNeil. “The Association Between Hearing Impairment, Vision Impairment, Dual Sensory Impairment, and Serious Cognitive Impairment: Findings from a Population-based Study of 5.4 million Older Adults.” </w:t>
      </w:r>
      <w:r w:rsidRPr="00341E88">
        <w:rPr>
          <w:i/>
          <w:iCs/>
        </w:rPr>
        <w:t>Journal of Alzheimer’s Disease Reports</w:t>
      </w:r>
      <w:r w:rsidRPr="007B463E">
        <w:t xml:space="preserve"> 6, no. 1 (2022): 211-222, doi:10.3233/ADR-220005</w:t>
      </w:r>
    </w:p>
    <w:p w14:paraId="379C67B6" w14:textId="77777777" w:rsidR="001261E0" w:rsidRDefault="001261E0" w:rsidP="00C45122">
      <w:pPr>
        <w:pStyle w:val="BodyText"/>
      </w:pPr>
      <w:r>
        <w:t xml:space="preserve">7. </w:t>
      </w:r>
      <w:r w:rsidRPr="008757E9">
        <w:t xml:space="preserve">Heine, Chyrisse, Cathy Honge Gong, and Colette Browning. “Dual Sensory Loss, Mental Health, and Wellbeing of Older Adults Living in China.” </w:t>
      </w:r>
      <w:r w:rsidRPr="00341E88">
        <w:rPr>
          <w:i/>
          <w:iCs/>
        </w:rPr>
        <w:t>Front Public Health</w:t>
      </w:r>
      <w:r w:rsidRPr="008757E9">
        <w:t xml:space="preserve"> 7, no. 92 (2019): 1-7, doi:10.3389/fpubh.2019.00092</w:t>
      </w:r>
    </w:p>
    <w:p w14:paraId="0643912E" w14:textId="77777777" w:rsidR="001261E0" w:rsidRDefault="001261E0" w:rsidP="00C45122">
      <w:pPr>
        <w:pStyle w:val="BodyText"/>
      </w:pPr>
      <w:r>
        <w:t xml:space="preserve">8. </w:t>
      </w:r>
      <w:r w:rsidRPr="00DA7198">
        <w:t xml:space="preserve">Welp, Annalyn, R. Brian Woodbury, Margaret A. McCoy, and Steven M. Teutsch, eds. </w:t>
      </w:r>
      <w:r w:rsidRPr="00341E88">
        <w:rPr>
          <w:i/>
          <w:iCs/>
        </w:rPr>
        <w:t>Making Eye Health a Population Health Imperative: Vision for Tomorrow</w:t>
      </w:r>
      <w:r w:rsidRPr="00DA7198">
        <w:t xml:space="preserve">. National Academies Press, 2016. </w:t>
      </w:r>
      <w:hyperlink r:id="rId38" w:history="1">
        <w:r w:rsidRPr="00AD3E67">
          <w:rPr>
            <w:rStyle w:val="Hyperlink"/>
            <w:rFonts w:ascii="Arial" w:hAnsi="Arial" w:cs="Arial"/>
          </w:rPr>
          <w:t>https://www.ncbi.nlm.nih.gov/books/NBK385157/</w:t>
        </w:r>
      </w:hyperlink>
      <w:r w:rsidRPr="00DA7198">
        <w:t>.</w:t>
      </w:r>
    </w:p>
    <w:p w14:paraId="69253FF1" w14:textId="77777777" w:rsidR="001261E0" w:rsidRDefault="001261E0" w:rsidP="00C45122">
      <w:pPr>
        <w:pStyle w:val="BodyText"/>
      </w:pPr>
      <w:r>
        <w:t>9.</w:t>
      </w:r>
      <w:r w:rsidRPr="00C4782B">
        <w:t xml:space="preserve"> Parravano, Mariacristina, Davide Petri, Erica </w:t>
      </w:r>
      <w:proofErr w:type="spellStart"/>
      <w:r w:rsidRPr="00C4782B">
        <w:t>Maurutto</w:t>
      </w:r>
      <w:proofErr w:type="spellEnd"/>
      <w:r w:rsidRPr="00C4782B">
        <w:t xml:space="preserve">, et al. “Association Between Visual Impairment and Depression in Patients Attending Eye Clinics: A Meta-analysis.” </w:t>
      </w:r>
      <w:r w:rsidRPr="00341E88">
        <w:rPr>
          <w:i/>
          <w:iCs/>
        </w:rPr>
        <w:t>JAMA Ophthalmology</w:t>
      </w:r>
      <w:r w:rsidRPr="00C4782B">
        <w:t xml:space="preserve"> 139, no. 7 (2021): 753-761, doi:10.1001/jamaophthalmol.2021.1557</w:t>
      </w:r>
      <w:r>
        <w:t xml:space="preserve"> </w:t>
      </w:r>
    </w:p>
    <w:p w14:paraId="5512DD29" w14:textId="77777777" w:rsidR="001261E0" w:rsidRDefault="001261E0" w:rsidP="00C45122">
      <w:pPr>
        <w:pStyle w:val="BodyText"/>
      </w:pPr>
      <w:r>
        <w:t xml:space="preserve">10. </w:t>
      </w:r>
      <w:r w:rsidRPr="00471114">
        <w:t xml:space="preserve">Shang, </w:t>
      </w:r>
      <w:proofErr w:type="spellStart"/>
      <w:r w:rsidRPr="00471114">
        <w:t>Xianwen</w:t>
      </w:r>
      <w:proofErr w:type="spellEnd"/>
      <w:r w:rsidRPr="00471114">
        <w:t xml:space="preserve">, </w:t>
      </w:r>
      <w:proofErr w:type="spellStart"/>
      <w:r w:rsidRPr="00471114">
        <w:t>Zhuoting</w:t>
      </w:r>
      <w:proofErr w:type="spellEnd"/>
      <w:r w:rsidRPr="00471114">
        <w:t xml:space="preserve"> Zhu, Wei Wang, et al. “The Association Between Vision Impairment and Incidence of Dementia and Cognitive Impairment: A Systematic Review and Meta-analysis.” </w:t>
      </w:r>
      <w:r w:rsidRPr="00341E88">
        <w:rPr>
          <w:i/>
          <w:iCs/>
        </w:rPr>
        <w:t>Ophthalmology</w:t>
      </w:r>
      <w:r w:rsidRPr="00471114">
        <w:t xml:space="preserve"> 128, no. 8 (2021): 1135-49, </w:t>
      </w:r>
      <w:proofErr w:type="gramStart"/>
      <w:r w:rsidRPr="00471114">
        <w:t>doi:10.1016/j.ophtha</w:t>
      </w:r>
      <w:proofErr w:type="gramEnd"/>
      <w:r w:rsidRPr="00471114">
        <w:t>.2020.12.029</w:t>
      </w:r>
    </w:p>
    <w:p w14:paraId="4FBB5B37" w14:textId="77777777" w:rsidR="001261E0" w:rsidRDefault="001261E0" w:rsidP="00C45122">
      <w:pPr>
        <w:pStyle w:val="BodyText"/>
      </w:pPr>
      <w:r>
        <w:t xml:space="preserve">11. </w:t>
      </w:r>
      <w:r w:rsidRPr="00490FA6">
        <w:t xml:space="preserve">World Health Organization. “Falls Fact Sheet.” Accessed October 7, 2024. </w:t>
      </w:r>
      <w:hyperlink r:id="rId39" w:history="1">
        <w:r w:rsidRPr="00AD3E67">
          <w:rPr>
            <w:rStyle w:val="Hyperlink"/>
            <w:rFonts w:ascii="Arial" w:hAnsi="Arial" w:cs="Arial"/>
          </w:rPr>
          <w:t>https://www.who.int/news-room/fact-sheets/detail/falls</w:t>
        </w:r>
      </w:hyperlink>
    </w:p>
    <w:p w14:paraId="61A72758" w14:textId="77777777" w:rsidR="001261E0" w:rsidRDefault="001261E0" w:rsidP="00C45122">
      <w:pPr>
        <w:pStyle w:val="BodyText"/>
        <w:rPr>
          <w:iCs/>
          <w:noProof/>
        </w:rPr>
      </w:pPr>
      <w:r>
        <w:t xml:space="preserve">12. </w:t>
      </w:r>
      <w:r w:rsidRPr="008C5EE3">
        <w:rPr>
          <w:noProof/>
        </w:rPr>
        <w:t>Marques, A</w:t>
      </w:r>
      <w:r>
        <w:rPr>
          <w:noProof/>
        </w:rPr>
        <w:t>na Patricia, Jacqueline Ramke, John Cairns, et al. “</w:t>
      </w:r>
      <w:r w:rsidRPr="00341E88">
        <w:rPr>
          <w:iCs/>
          <w:noProof/>
        </w:rPr>
        <w:t xml:space="preserve">Global </w:t>
      </w:r>
      <w:r>
        <w:rPr>
          <w:iCs/>
          <w:noProof/>
        </w:rPr>
        <w:t>E</w:t>
      </w:r>
      <w:r w:rsidRPr="00341E88">
        <w:rPr>
          <w:iCs/>
          <w:noProof/>
        </w:rPr>
        <w:t>conomic</w:t>
      </w:r>
    </w:p>
    <w:p w14:paraId="649D370E" w14:textId="77777777" w:rsidR="001261E0" w:rsidRDefault="001261E0" w:rsidP="00C45122">
      <w:pPr>
        <w:pStyle w:val="BodyText"/>
        <w:rPr>
          <w:noProof/>
        </w:rPr>
      </w:pPr>
      <w:r>
        <w:rPr>
          <w:iCs/>
          <w:noProof/>
        </w:rPr>
        <w:t>P</w:t>
      </w:r>
      <w:r w:rsidRPr="00341E88">
        <w:rPr>
          <w:iCs/>
          <w:noProof/>
        </w:rPr>
        <w:t xml:space="preserve">roductivity </w:t>
      </w:r>
      <w:r>
        <w:rPr>
          <w:iCs/>
          <w:noProof/>
        </w:rPr>
        <w:t>L</w:t>
      </w:r>
      <w:r w:rsidRPr="00341E88">
        <w:rPr>
          <w:iCs/>
          <w:noProof/>
        </w:rPr>
        <w:t xml:space="preserve">osses from </w:t>
      </w:r>
      <w:r>
        <w:rPr>
          <w:iCs/>
          <w:noProof/>
        </w:rPr>
        <w:t>V</w:t>
      </w:r>
      <w:r w:rsidRPr="00341E88">
        <w:rPr>
          <w:iCs/>
          <w:noProof/>
        </w:rPr>
        <w:t xml:space="preserve">ision </w:t>
      </w:r>
      <w:r>
        <w:rPr>
          <w:iCs/>
          <w:noProof/>
        </w:rPr>
        <w:t>I</w:t>
      </w:r>
      <w:r w:rsidRPr="00341E88">
        <w:rPr>
          <w:iCs/>
          <w:noProof/>
        </w:rPr>
        <w:t xml:space="preserve">mpairment and </w:t>
      </w:r>
      <w:r>
        <w:rPr>
          <w:iCs/>
          <w:noProof/>
        </w:rPr>
        <w:t>B</w:t>
      </w:r>
      <w:r w:rsidRPr="00341E88">
        <w:rPr>
          <w:iCs/>
          <w:noProof/>
        </w:rPr>
        <w:t>lindness</w:t>
      </w:r>
      <w:r>
        <w:rPr>
          <w:iCs/>
          <w:noProof/>
        </w:rPr>
        <w:t xml:space="preserve">.” </w:t>
      </w:r>
      <w:r w:rsidRPr="00341E88">
        <w:rPr>
          <w:i/>
          <w:iCs/>
          <w:noProof/>
        </w:rPr>
        <w:t xml:space="preserve">EClinicalMedicine </w:t>
      </w:r>
      <w:r>
        <w:rPr>
          <w:noProof/>
        </w:rPr>
        <w:t>35,</w:t>
      </w:r>
    </w:p>
    <w:p w14:paraId="7E55F6FD" w14:textId="77777777" w:rsidR="001261E0" w:rsidRDefault="001261E0" w:rsidP="00C45122">
      <w:pPr>
        <w:pStyle w:val="BodyText"/>
        <w:rPr>
          <w:noProof/>
        </w:rPr>
      </w:pPr>
      <w:r>
        <w:rPr>
          <w:noProof/>
        </w:rPr>
        <w:t>no.</w:t>
      </w:r>
      <w:r w:rsidRPr="008C5EE3">
        <w:rPr>
          <w:noProof/>
        </w:rPr>
        <w:t>100852</w:t>
      </w:r>
      <w:r>
        <w:rPr>
          <w:noProof/>
        </w:rPr>
        <w:t xml:space="preserve"> (2021): </w:t>
      </w:r>
      <w:hyperlink r:id="rId40" w:history="1">
        <w:r w:rsidRPr="008F2A03">
          <w:rPr>
            <w:rStyle w:val="Hyperlink"/>
            <w:rFonts w:ascii="Arial" w:hAnsi="Arial" w:cs="Arial"/>
            <w:noProof/>
          </w:rPr>
          <w:t>https://www.thelancet.com/journals/eclinm/article/PIIS2589</w:t>
        </w:r>
      </w:hyperlink>
    </w:p>
    <w:p w14:paraId="42F13F1F" w14:textId="77777777" w:rsidR="001261E0" w:rsidRPr="008C5EE3" w:rsidRDefault="001261E0" w:rsidP="00C45122">
      <w:pPr>
        <w:pStyle w:val="BodyText"/>
      </w:pPr>
      <w:r w:rsidRPr="003B710C">
        <w:rPr>
          <w:noProof/>
        </w:rPr>
        <w:lastRenderedPageBreak/>
        <w:t>5370(21)00132-2/fulltext</w:t>
      </w:r>
    </w:p>
    <w:p w14:paraId="3C0F61CD" w14:textId="77777777" w:rsidR="001261E0" w:rsidRDefault="001261E0" w:rsidP="00C45122">
      <w:pPr>
        <w:pStyle w:val="BodyText"/>
        <w:rPr>
          <w:noProof/>
        </w:rPr>
      </w:pPr>
      <w:r>
        <w:t xml:space="preserve">13. </w:t>
      </w:r>
      <w:r w:rsidRPr="008C5EE3">
        <w:rPr>
          <w:noProof/>
        </w:rPr>
        <w:t>Bourne, R</w:t>
      </w:r>
      <w:r>
        <w:rPr>
          <w:noProof/>
        </w:rPr>
        <w:t>upert, Maria Vittoria Cicinelli, Tabassom Sedhigi, et al. “</w:t>
      </w:r>
      <w:r w:rsidRPr="00341E88">
        <w:rPr>
          <w:iCs/>
          <w:noProof/>
        </w:rPr>
        <w:t xml:space="preserve">Effective </w:t>
      </w:r>
      <w:r>
        <w:rPr>
          <w:iCs/>
          <w:noProof/>
        </w:rPr>
        <w:t>R</w:t>
      </w:r>
      <w:r w:rsidRPr="00341E88">
        <w:rPr>
          <w:iCs/>
          <w:noProof/>
        </w:rPr>
        <w:t xml:space="preserve">efractive </w:t>
      </w:r>
      <w:r>
        <w:rPr>
          <w:iCs/>
          <w:noProof/>
        </w:rPr>
        <w:t>E</w:t>
      </w:r>
      <w:r w:rsidRPr="00341E88">
        <w:rPr>
          <w:iCs/>
          <w:noProof/>
        </w:rPr>
        <w:t xml:space="preserve">rror </w:t>
      </w:r>
      <w:r>
        <w:rPr>
          <w:iCs/>
          <w:noProof/>
        </w:rPr>
        <w:t>C</w:t>
      </w:r>
      <w:r w:rsidRPr="00341E88">
        <w:rPr>
          <w:iCs/>
          <w:noProof/>
        </w:rPr>
        <w:t xml:space="preserve">overage in </w:t>
      </w:r>
      <w:r>
        <w:rPr>
          <w:iCs/>
          <w:noProof/>
        </w:rPr>
        <w:t>A</w:t>
      </w:r>
      <w:r w:rsidRPr="00341E88">
        <w:rPr>
          <w:iCs/>
          <w:noProof/>
        </w:rPr>
        <w:t xml:space="preserve">dults </w:t>
      </w:r>
      <w:r>
        <w:rPr>
          <w:iCs/>
          <w:noProof/>
        </w:rPr>
        <w:t>A</w:t>
      </w:r>
      <w:r w:rsidRPr="00341E88">
        <w:rPr>
          <w:iCs/>
          <w:noProof/>
        </w:rPr>
        <w:t xml:space="preserve">ged 50 years and </w:t>
      </w:r>
      <w:r>
        <w:rPr>
          <w:iCs/>
          <w:noProof/>
        </w:rPr>
        <w:t>O</w:t>
      </w:r>
      <w:r w:rsidRPr="00341E88">
        <w:rPr>
          <w:iCs/>
          <w:noProof/>
        </w:rPr>
        <w:t xml:space="preserve">lder: Estimates from </w:t>
      </w:r>
      <w:r>
        <w:rPr>
          <w:iCs/>
          <w:noProof/>
        </w:rPr>
        <w:t>P</w:t>
      </w:r>
      <w:r w:rsidRPr="00341E88">
        <w:rPr>
          <w:iCs/>
          <w:noProof/>
        </w:rPr>
        <w:t xml:space="preserve">opulation-based </w:t>
      </w:r>
      <w:r>
        <w:rPr>
          <w:iCs/>
          <w:noProof/>
        </w:rPr>
        <w:t>S</w:t>
      </w:r>
      <w:r w:rsidRPr="00341E88">
        <w:rPr>
          <w:iCs/>
          <w:noProof/>
        </w:rPr>
        <w:t>urveys in 61 countries</w:t>
      </w:r>
      <w:r>
        <w:rPr>
          <w:iCs/>
          <w:noProof/>
        </w:rPr>
        <w:t xml:space="preserve">.” </w:t>
      </w:r>
      <w:r w:rsidRPr="00341E88">
        <w:rPr>
          <w:i/>
          <w:noProof/>
        </w:rPr>
        <w:t>The Lancet Global Health</w:t>
      </w:r>
      <w:r>
        <w:rPr>
          <w:noProof/>
        </w:rPr>
        <w:t xml:space="preserve"> 10, no. 12 (</w:t>
      </w:r>
      <w:r w:rsidRPr="008C5EE3">
        <w:rPr>
          <w:noProof/>
        </w:rPr>
        <w:t>2022</w:t>
      </w:r>
      <w:r>
        <w:rPr>
          <w:noProof/>
        </w:rPr>
        <w:t xml:space="preserve">): </w:t>
      </w:r>
      <w:r w:rsidRPr="008C5EE3">
        <w:rPr>
          <w:noProof/>
        </w:rPr>
        <w:t>754-</w:t>
      </w:r>
      <w:r>
        <w:rPr>
          <w:noProof/>
        </w:rPr>
        <w:t>7</w:t>
      </w:r>
      <w:r w:rsidRPr="008C5EE3">
        <w:rPr>
          <w:noProof/>
        </w:rPr>
        <w:t>63</w:t>
      </w:r>
      <w:r>
        <w:rPr>
          <w:noProof/>
        </w:rPr>
        <w:t>, doi:</w:t>
      </w:r>
      <w:r w:rsidRPr="00783C00">
        <w:rPr>
          <w:noProof/>
        </w:rPr>
        <w:t>10.1016/S2214-109X(22)00433-8</w:t>
      </w:r>
    </w:p>
    <w:p w14:paraId="3527D1A3" w14:textId="77777777" w:rsidR="001261E0" w:rsidRDefault="001261E0" w:rsidP="00C45122">
      <w:pPr>
        <w:pStyle w:val="BodyText"/>
        <w:rPr>
          <w:noProof/>
        </w:rPr>
      </w:pPr>
      <w:r>
        <w:rPr>
          <w:noProof/>
        </w:rPr>
        <w:t xml:space="preserve">14. </w:t>
      </w:r>
      <w:r w:rsidRPr="00ED325C">
        <w:rPr>
          <w:noProof/>
        </w:rPr>
        <w:t>McCormick, I</w:t>
      </w:r>
      <w:r>
        <w:rPr>
          <w:noProof/>
        </w:rPr>
        <w:t>an, Robert Butcher, Jennifer R. Evans,</w:t>
      </w:r>
      <w:r w:rsidRPr="00ED325C">
        <w:rPr>
          <w:noProof/>
        </w:rPr>
        <w:t xml:space="preserve"> et al., </w:t>
      </w:r>
      <w:r>
        <w:rPr>
          <w:noProof/>
        </w:rPr>
        <w:t>“</w:t>
      </w:r>
      <w:r w:rsidRPr="00ED325C">
        <w:rPr>
          <w:noProof/>
        </w:rPr>
        <w:t xml:space="preserve">Effective Cataract Surgical Coverage </w:t>
      </w:r>
      <w:r>
        <w:rPr>
          <w:noProof/>
        </w:rPr>
        <w:t>i</w:t>
      </w:r>
      <w:r w:rsidRPr="00ED325C">
        <w:rPr>
          <w:noProof/>
        </w:rPr>
        <w:t xml:space="preserve">n Adults Aged 50 Years </w:t>
      </w:r>
      <w:r>
        <w:rPr>
          <w:noProof/>
        </w:rPr>
        <w:t>a</w:t>
      </w:r>
      <w:r w:rsidRPr="00ED325C">
        <w:rPr>
          <w:noProof/>
        </w:rPr>
        <w:t xml:space="preserve">nd Older: Estimates </w:t>
      </w:r>
      <w:r>
        <w:rPr>
          <w:noProof/>
        </w:rPr>
        <w:t>f</w:t>
      </w:r>
      <w:r w:rsidRPr="00ED325C">
        <w:rPr>
          <w:noProof/>
        </w:rPr>
        <w:t xml:space="preserve">rom Population-Based Surveys </w:t>
      </w:r>
      <w:r>
        <w:rPr>
          <w:noProof/>
        </w:rPr>
        <w:t>i</w:t>
      </w:r>
      <w:r w:rsidRPr="00ED325C">
        <w:rPr>
          <w:noProof/>
        </w:rPr>
        <w:t>n 55 Countries</w:t>
      </w:r>
      <w:r>
        <w:rPr>
          <w:noProof/>
        </w:rPr>
        <w:t>.”</w:t>
      </w:r>
      <w:r w:rsidRPr="00ED325C">
        <w:rPr>
          <w:noProof/>
        </w:rPr>
        <w:t xml:space="preserve"> </w:t>
      </w:r>
      <w:r w:rsidRPr="00341E88">
        <w:rPr>
          <w:i/>
          <w:iCs/>
          <w:noProof/>
        </w:rPr>
        <w:t>The Lancet Global Health</w:t>
      </w:r>
      <w:r>
        <w:rPr>
          <w:noProof/>
        </w:rPr>
        <w:t xml:space="preserve"> 10, no. 12 (2022): 1</w:t>
      </w:r>
      <w:r w:rsidRPr="00ED325C">
        <w:rPr>
          <w:noProof/>
        </w:rPr>
        <w:t>744-1753</w:t>
      </w:r>
      <w:r>
        <w:rPr>
          <w:noProof/>
        </w:rPr>
        <w:t xml:space="preserve">, </w:t>
      </w:r>
      <w:hyperlink r:id="rId41" w:history="1">
        <w:r w:rsidRPr="00AD3E67">
          <w:rPr>
            <w:rStyle w:val="Hyperlink"/>
            <w:rFonts w:ascii="Arial" w:hAnsi="Arial" w:cs="Arial"/>
            <w:noProof/>
          </w:rPr>
          <w:t>https://www.thelancet.com/journals/langlo/article/PIIS2214-109X(22)00419-3/fulltext</w:t>
        </w:r>
      </w:hyperlink>
    </w:p>
    <w:p w14:paraId="53A21DB9" w14:textId="77777777" w:rsidR="001261E0" w:rsidRDefault="001261E0" w:rsidP="00C45122">
      <w:pPr>
        <w:pStyle w:val="BodyText"/>
        <w:rPr>
          <w:noProof/>
        </w:rPr>
      </w:pPr>
      <w:r>
        <w:rPr>
          <w:noProof/>
        </w:rPr>
        <w:t xml:space="preserve">15. </w:t>
      </w:r>
      <w:r w:rsidRPr="00A519C7">
        <w:rPr>
          <w:noProof/>
        </w:rPr>
        <w:t>Crews, J</w:t>
      </w:r>
      <w:r>
        <w:rPr>
          <w:noProof/>
        </w:rPr>
        <w:t>ohn E</w:t>
      </w:r>
      <w:r w:rsidRPr="00A519C7">
        <w:rPr>
          <w:noProof/>
        </w:rPr>
        <w:t>. and V</w:t>
      </w:r>
      <w:r>
        <w:rPr>
          <w:noProof/>
        </w:rPr>
        <w:t>incent A</w:t>
      </w:r>
      <w:r w:rsidRPr="00A519C7">
        <w:rPr>
          <w:noProof/>
        </w:rPr>
        <w:t xml:space="preserve">. Campbell, </w:t>
      </w:r>
      <w:r>
        <w:rPr>
          <w:noProof/>
        </w:rPr>
        <w:t>“</w:t>
      </w:r>
      <w:r w:rsidRPr="00A519C7">
        <w:rPr>
          <w:noProof/>
        </w:rPr>
        <w:t xml:space="preserve">Vision Impairment </w:t>
      </w:r>
      <w:r>
        <w:rPr>
          <w:noProof/>
        </w:rPr>
        <w:t>a</w:t>
      </w:r>
      <w:r w:rsidRPr="00A519C7">
        <w:rPr>
          <w:noProof/>
        </w:rPr>
        <w:t>nd Hearing Loss Among Community-</w:t>
      </w:r>
      <w:r>
        <w:rPr>
          <w:noProof/>
        </w:rPr>
        <w:t>d</w:t>
      </w:r>
      <w:r w:rsidRPr="00A519C7">
        <w:rPr>
          <w:noProof/>
        </w:rPr>
        <w:t>welling Older Americans: Implications</w:t>
      </w:r>
      <w:r>
        <w:rPr>
          <w:noProof/>
        </w:rPr>
        <w:t xml:space="preserve"> f</w:t>
      </w:r>
      <w:r w:rsidRPr="00A519C7">
        <w:rPr>
          <w:noProof/>
        </w:rPr>
        <w:t xml:space="preserve">or Health </w:t>
      </w:r>
      <w:r>
        <w:rPr>
          <w:noProof/>
        </w:rPr>
        <w:t>a</w:t>
      </w:r>
      <w:r w:rsidRPr="00A519C7">
        <w:rPr>
          <w:noProof/>
        </w:rPr>
        <w:t>nd Functioning.</w:t>
      </w:r>
      <w:r>
        <w:rPr>
          <w:noProof/>
        </w:rPr>
        <w:t>”</w:t>
      </w:r>
      <w:r w:rsidRPr="00A519C7">
        <w:rPr>
          <w:noProof/>
        </w:rPr>
        <w:t xml:space="preserve"> </w:t>
      </w:r>
      <w:r w:rsidRPr="00341E88">
        <w:rPr>
          <w:i/>
          <w:iCs/>
          <w:noProof/>
        </w:rPr>
        <w:t>American Journal of Public Health</w:t>
      </w:r>
      <w:r>
        <w:rPr>
          <w:noProof/>
        </w:rPr>
        <w:t xml:space="preserve"> 94, no. 5 (2004): </w:t>
      </w:r>
      <w:r w:rsidRPr="00A519C7">
        <w:rPr>
          <w:noProof/>
        </w:rPr>
        <w:t>p. 823-29</w:t>
      </w:r>
      <w:r>
        <w:rPr>
          <w:noProof/>
        </w:rPr>
        <w:t>, doi:</w:t>
      </w:r>
      <w:r w:rsidRPr="00752904">
        <w:rPr>
          <w:noProof/>
        </w:rPr>
        <w:t>10.2105/ajph.94.5.823</w:t>
      </w:r>
    </w:p>
    <w:p w14:paraId="0D5B354D" w14:textId="77777777" w:rsidR="001261E0" w:rsidRDefault="001261E0" w:rsidP="00C45122">
      <w:pPr>
        <w:pStyle w:val="BodyText"/>
        <w:rPr>
          <w:noProof/>
        </w:rPr>
      </w:pPr>
      <w:r>
        <w:rPr>
          <w:noProof/>
        </w:rPr>
        <w:t xml:space="preserve">16. </w:t>
      </w:r>
      <w:r w:rsidRPr="0086340E">
        <w:rPr>
          <w:noProof/>
        </w:rPr>
        <w:t>Lamoureux, E</w:t>
      </w:r>
      <w:r>
        <w:rPr>
          <w:noProof/>
        </w:rPr>
        <w:t>cosse</w:t>
      </w:r>
      <w:r w:rsidRPr="0086340E">
        <w:rPr>
          <w:noProof/>
        </w:rPr>
        <w:t xml:space="preserve">, et al., </w:t>
      </w:r>
      <w:r>
        <w:rPr>
          <w:noProof/>
        </w:rPr>
        <w:t>“</w:t>
      </w:r>
      <w:r w:rsidRPr="0086340E">
        <w:rPr>
          <w:noProof/>
        </w:rPr>
        <w:t xml:space="preserve">Impact of </w:t>
      </w:r>
      <w:r>
        <w:rPr>
          <w:noProof/>
        </w:rPr>
        <w:t>V</w:t>
      </w:r>
      <w:r w:rsidRPr="0086340E">
        <w:rPr>
          <w:noProof/>
        </w:rPr>
        <w:t xml:space="preserve">isual </w:t>
      </w:r>
      <w:r>
        <w:rPr>
          <w:noProof/>
        </w:rPr>
        <w:t>I</w:t>
      </w:r>
      <w:r w:rsidRPr="0086340E">
        <w:rPr>
          <w:noProof/>
        </w:rPr>
        <w:t xml:space="preserve">mpairment on </w:t>
      </w:r>
      <w:r>
        <w:rPr>
          <w:noProof/>
        </w:rPr>
        <w:t>F</w:t>
      </w:r>
      <w:r w:rsidRPr="0086340E">
        <w:rPr>
          <w:noProof/>
        </w:rPr>
        <w:t>unctioning.</w:t>
      </w:r>
      <w:r>
        <w:rPr>
          <w:noProof/>
        </w:rPr>
        <w:t>”</w:t>
      </w:r>
      <w:r w:rsidRPr="0086340E">
        <w:rPr>
          <w:noProof/>
        </w:rPr>
        <w:t xml:space="preserve"> </w:t>
      </w:r>
      <w:r w:rsidRPr="00341E88">
        <w:rPr>
          <w:i/>
          <w:iCs/>
          <w:noProof/>
        </w:rPr>
        <w:t>American Journal of Ophthalmology</w:t>
      </w:r>
      <w:r>
        <w:rPr>
          <w:noProof/>
        </w:rPr>
        <w:t xml:space="preserve"> 146, no. 1 (</w:t>
      </w:r>
      <w:r w:rsidRPr="0086340E">
        <w:rPr>
          <w:noProof/>
        </w:rPr>
        <w:t>2008</w:t>
      </w:r>
      <w:r>
        <w:rPr>
          <w:noProof/>
        </w:rPr>
        <w:t xml:space="preserve">): </w:t>
      </w:r>
      <w:r w:rsidRPr="0086340E">
        <w:rPr>
          <w:noProof/>
        </w:rPr>
        <w:t>108-14</w:t>
      </w:r>
      <w:r>
        <w:rPr>
          <w:noProof/>
        </w:rPr>
        <w:t>.</w:t>
      </w:r>
    </w:p>
    <w:p w14:paraId="7F187E72" w14:textId="77777777" w:rsidR="001261E0" w:rsidRDefault="001261E0" w:rsidP="00C45122">
      <w:pPr>
        <w:pStyle w:val="BodyText"/>
        <w:rPr>
          <w:noProof/>
        </w:rPr>
      </w:pPr>
      <w:r>
        <w:rPr>
          <w:noProof/>
        </w:rPr>
        <w:t xml:space="preserve">17. </w:t>
      </w:r>
      <w:r w:rsidRPr="00D2414B">
        <w:rPr>
          <w:noProof/>
        </w:rPr>
        <w:t>Australian Aid, The Fred Hollows Foundation, and UN Women</w:t>
      </w:r>
      <w:r>
        <w:rPr>
          <w:noProof/>
        </w:rPr>
        <w:t>.</w:t>
      </w:r>
      <w:r w:rsidRPr="00D2414B">
        <w:rPr>
          <w:noProof/>
        </w:rPr>
        <w:t xml:space="preserve"> </w:t>
      </w:r>
      <w:r>
        <w:rPr>
          <w:noProof/>
        </w:rPr>
        <w:t>“</w:t>
      </w:r>
      <w:r w:rsidRPr="00D2414B">
        <w:rPr>
          <w:noProof/>
        </w:rPr>
        <w:t xml:space="preserve">No </w:t>
      </w:r>
      <w:r>
        <w:rPr>
          <w:noProof/>
        </w:rPr>
        <w:t>W</w:t>
      </w:r>
      <w:r w:rsidRPr="00D2414B">
        <w:rPr>
          <w:noProof/>
        </w:rPr>
        <w:t xml:space="preserve">oman </w:t>
      </w:r>
      <w:r>
        <w:rPr>
          <w:noProof/>
        </w:rPr>
        <w:t>L</w:t>
      </w:r>
      <w:r w:rsidRPr="00D2414B">
        <w:rPr>
          <w:noProof/>
        </w:rPr>
        <w:t xml:space="preserve">eft </w:t>
      </w:r>
      <w:r>
        <w:rPr>
          <w:noProof/>
        </w:rPr>
        <w:t>B</w:t>
      </w:r>
      <w:r w:rsidRPr="00D2414B">
        <w:rPr>
          <w:noProof/>
        </w:rPr>
        <w:t xml:space="preserve">ehind: Closing the </w:t>
      </w:r>
      <w:r>
        <w:rPr>
          <w:noProof/>
        </w:rPr>
        <w:t>G</w:t>
      </w:r>
      <w:r w:rsidRPr="00D2414B">
        <w:rPr>
          <w:noProof/>
        </w:rPr>
        <w:t xml:space="preserve">ender and </w:t>
      </w:r>
      <w:r>
        <w:rPr>
          <w:noProof/>
        </w:rPr>
        <w:t>I</w:t>
      </w:r>
      <w:r w:rsidRPr="00D2414B">
        <w:rPr>
          <w:noProof/>
        </w:rPr>
        <w:t xml:space="preserve">nclusion </w:t>
      </w:r>
      <w:r>
        <w:rPr>
          <w:noProof/>
        </w:rPr>
        <w:t>G</w:t>
      </w:r>
      <w:r w:rsidRPr="00D2414B">
        <w:rPr>
          <w:noProof/>
        </w:rPr>
        <w:t xml:space="preserve">ap in </w:t>
      </w:r>
      <w:r>
        <w:rPr>
          <w:noProof/>
        </w:rPr>
        <w:t>E</w:t>
      </w:r>
      <w:r w:rsidRPr="00D2414B">
        <w:rPr>
          <w:noProof/>
        </w:rPr>
        <w:t xml:space="preserve">ye </w:t>
      </w:r>
      <w:r>
        <w:rPr>
          <w:noProof/>
        </w:rPr>
        <w:t>H</w:t>
      </w:r>
      <w:r w:rsidRPr="00D2414B">
        <w:rPr>
          <w:noProof/>
        </w:rPr>
        <w:t>ealth</w:t>
      </w:r>
      <w:r>
        <w:rPr>
          <w:noProof/>
        </w:rPr>
        <w:t xml:space="preserve">.” Published September </w:t>
      </w:r>
      <w:r w:rsidRPr="00D2414B">
        <w:rPr>
          <w:noProof/>
        </w:rPr>
        <w:t>2023</w:t>
      </w:r>
      <w:r>
        <w:rPr>
          <w:noProof/>
        </w:rPr>
        <w:t xml:space="preserve">. </w:t>
      </w:r>
      <w:hyperlink r:id="rId42" w:history="1">
        <w:r w:rsidRPr="00AD3E67">
          <w:rPr>
            <w:rStyle w:val="Hyperlink"/>
            <w:rFonts w:ascii="Arial" w:hAnsi="Arial" w:cs="Arial"/>
            <w:noProof/>
          </w:rPr>
          <w:t>https://www.unwomen.org/sites/default/files/2023-09/policy-brief-closing-the-gender-and-inclusion-gap-in-eye-health-en.pdf</w:t>
        </w:r>
      </w:hyperlink>
    </w:p>
    <w:p w14:paraId="69B7D372" w14:textId="77777777" w:rsidR="001261E0" w:rsidRDefault="001261E0" w:rsidP="00C45122">
      <w:pPr>
        <w:pStyle w:val="BodyText"/>
        <w:rPr>
          <w:noProof/>
        </w:rPr>
      </w:pPr>
      <w:r>
        <w:rPr>
          <w:noProof/>
        </w:rPr>
        <w:t>18. UN Women. “</w:t>
      </w:r>
      <w:r w:rsidRPr="00725DC4">
        <w:rPr>
          <w:noProof/>
        </w:rPr>
        <w:t xml:space="preserve">Making the SDGs </w:t>
      </w:r>
      <w:r>
        <w:rPr>
          <w:noProof/>
        </w:rPr>
        <w:t>C</w:t>
      </w:r>
      <w:r w:rsidRPr="00725DC4">
        <w:rPr>
          <w:noProof/>
        </w:rPr>
        <w:t xml:space="preserve">ount for </w:t>
      </w:r>
      <w:r>
        <w:rPr>
          <w:noProof/>
        </w:rPr>
        <w:t>W</w:t>
      </w:r>
      <w:r w:rsidRPr="00725DC4">
        <w:rPr>
          <w:noProof/>
        </w:rPr>
        <w:t xml:space="preserve">omen and </w:t>
      </w:r>
      <w:r>
        <w:rPr>
          <w:noProof/>
        </w:rPr>
        <w:t>G</w:t>
      </w:r>
      <w:r w:rsidRPr="00725DC4">
        <w:rPr>
          <w:noProof/>
        </w:rPr>
        <w:t xml:space="preserve">irls with </w:t>
      </w:r>
      <w:r>
        <w:rPr>
          <w:noProof/>
        </w:rPr>
        <w:t>D</w:t>
      </w:r>
      <w:r w:rsidRPr="00725DC4">
        <w:rPr>
          <w:noProof/>
        </w:rPr>
        <w:t>isabilities.</w:t>
      </w:r>
      <w:r>
        <w:rPr>
          <w:noProof/>
        </w:rPr>
        <w:t xml:space="preserve">” Published October 2019. </w:t>
      </w:r>
      <w:hyperlink r:id="rId43" w:history="1">
        <w:r w:rsidRPr="00AD3E67">
          <w:rPr>
            <w:rStyle w:val="Hyperlink"/>
            <w:rFonts w:ascii="Arial" w:hAnsi="Arial" w:cs="Arial"/>
            <w:noProof/>
          </w:rPr>
          <w:t>https://www.un.org/development/desa/disabilities/wp-content/uploads/sites/15/2019/10/Making-SDGs-count-for-women-with-disabilities.pdf</w:t>
        </w:r>
      </w:hyperlink>
    </w:p>
    <w:p w14:paraId="4C37BC51" w14:textId="77777777" w:rsidR="001261E0" w:rsidRDefault="001261E0" w:rsidP="00C45122">
      <w:pPr>
        <w:pStyle w:val="BodyText"/>
        <w:rPr>
          <w:noProof/>
        </w:rPr>
      </w:pPr>
      <w:r>
        <w:rPr>
          <w:noProof/>
        </w:rPr>
        <w:t xml:space="preserve">19. </w:t>
      </w:r>
      <w:r w:rsidRPr="00C7346D">
        <w:rPr>
          <w:noProof/>
        </w:rPr>
        <w:t>GBD 2017 Disease and Injury Incidence and Prevalence Collaborators</w:t>
      </w:r>
      <w:r>
        <w:rPr>
          <w:noProof/>
        </w:rPr>
        <w:t>. “</w:t>
      </w:r>
      <w:r w:rsidRPr="006E2738">
        <w:rPr>
          <w:noProof/>
        </w:rPr>
        <w:t xml:space="preserve">Global, </w:t>
      </w:r>
      <w:r>
        <w:rPr>
          <w:noProof/>
        </w:rPr>
        <w:t>R</w:t>
      </w:r>
      <w:r w:rsidRPr="006E2738">
        <w:rPr>
          <w:noProof/>
        </w:rPr>
        <w:t xml:space="preserve">egional, and </w:t>
      </w:r>
      <w:r>
        <w:rPr>
          <w:noProof/>
        </w:rPr>
        <w:t>N</w:t>
      </w:r>
      <w:r w:rsidRPr="006E2738">
        <w:rPr>
          <w:noProof/>
        </w:rPr>
        <w:t xml:space="preserve">ational </w:t>
      </w:r>
      <w:r>
        <w:rPr>
          <w:noProof/>
        </w:rPr>
        <w:t>I</w:t>
      </w:r>
      <w:r w:rsidRPr="006E2738">
        <w:rPr>
          <w:noProof/>
        </w:rPr>
        <w:t xml:space="preserve">ncidence, </w:t>
      </w:r>
      <w:r>
        <w:rPr>
          <w:noProof/>
        </w:rPr>
        <w:t>P</w:t>
      </w:r>
      <w:r w:rsidRPr="006E2738">
        <w:rPr>
          <w:noProof/>
        </w:rPr>
        <w:t xml:space="preserve">revalence, and </w:t>
      </w:r>
      <w:r>
        <w:rPr>
          <w:noProof/>
        </w:rPr>
        <w:t>Y</w:t>
      </w:r>
      <w:r w:rsidRPr="006E2738">
        <w:rPr>
          <w:noProof/>
        </w:rPr>
        <w:t xml:space="preserve">ears </w:t>
      </w:r>
      <w:r>
        <w:rPr>
          <w:noProof/>
        </w:rPr>
        <w:t>L</w:t>
      </w:r>
      <w:r w:rsidRPr="006E2738">
        <w:rPr>
          <w:noProof/>
        </w:rPr>
        <w:t xml:space="preserve">ived with </w:t>
      </w:r>
      <w:r>
        <w:rPr>
          <w:noProof/>
        </w:rPr>
        <w:t>D</w:t>
      </w:r>
      <w:r w:rsidRPr="006E2738">
        <w:rPr>
          <w:noProof/>
        </w:rPr>
        <w:t xml:space="preserve">isability for 354 </w:t>
      </w:r>
      <w:r>
        <w:rPr>
          <w:noProof/>
        </w:rPr>
        <w:t>D</w:t>
      </w:r>
      <w:r w:rsidRPr="006E2738">
        <w:rPr>
          <w:noProof/>
        </w:rPr>
        <w:t xml:space="preserve">iseases and </w:t>
      </w:r>
      <w:r>
        <w:rPr>
          <w:noProof/>
        </w:rPr>
        <w:t>I</w:t>
      </w:r>
      <w:r w:rsidRPr="006E2738">
        <w:rPr>
          <w:noProof/>
        </w:rPr>
        <w:t xml:space="preserve">njuries for 195 </w:t>
      </w:r>
      <w:r>
        <w:rPr>
          <w:noProof/>
        </w:rPr>
        <w:t>C</w:t>
      </w:r>
      <w:r w:rsidRPr="006E2738">
        <w:rPr>
          <w:noProof/>
        </w:rPr>
        <w:t xml:space="preserve">ountries and </w:t>
      </w:r>
      <w:r>
        <w:rPr>
          <w:noProof/>
        </w:rPr>
        <w:t>T</w:t>
      </w:r>
      <w:r w:rsidRPr="006E2738">
        <w:rPr>
          <w:noProof/>
        </w:rPr>
        <w:t xml:space="preserve">erritories, 1990-2017: </w:t>
      </w:r>
      <w:r>
        <w:rPr>
          <w:noProof/>
        </w:rPr>
        <w:t>A</w:t>
      </w:r>
      <w:r w:rsidRPr="006E2738">
        <w:rPr>
          <w:noProof/>
        </w:rPr>
        <w:t xml:space="preserve"> </w:t>
      </w:r>
      <w:r>
        <w:rPr>
          <w:noProof/>
        </w:rPr>
        <w:t>S</w:t>
      </w:r>
      <w:r w:rsidRPr="006E2738">
        <w:rPr>
          <w:noProof/>
        </w:rPr>
        <w:t xml:space="preserve">ystematic </w:t>
      </w:r>
      <w:r>
        <w:rPr>
          <w:noProof/>
        </w:rPr>
        <w:t>A</w:t>
      </w:r>
      <w:r w:rsidRPr="006E2738">
        <w:rPr>
          <w:noProof/>
        </w:rPr>
        <w:t>nalysis for the Global Burden of Disease Study 2017</w:t>
      </w:r>
      <w:r>
        <w:rPr>
          <w:noProof/>
        </w:rPr>
        <w:t xml:space="preserve">.” </w:t>
      </w:r>
      <w:r w:rsidRPr="00341E88">
        <w:rPr>
          <w:i/>
          <w:iCs/>
          <w:noProof/>
        </w:rPr>
        <w:t>The Lancet</w:t>
      </w:r>
      <w:r>
        <w:rPr>
          <w:noProof/>
        </w:rPr>
        <w:t xml:space="preserve"> 392, no. 10159 (2018): 1789-1858, doi:</w:t>
      </w:r>
      <w:r w:rsidRPr="00B047DF">
        <w:rPr>
          <w:noProof/>
        </w:rPr>
        <w:t>10.1016/S0140-6736(18)32279-7</w:t>
      </w:r>
    </w:p>
    <w:p w14:paraId="11404B97" w14:textId="77777777" w:rsidR="001261E0" w:rsidRDefault="001261E0" w:rsidP="00C45122">
      <w:pPr>
        <w:pStyle w:val="BodyText"/>
        <w:rPr>
          <w:noProof/>
        </w:rPr>
      </w:pPr>
      <w:r>
        <w:rPr>
          <w:noProof/>
        </w:rPr>
        <w:t xml:space="preserve">20. </w:t>
      </w:r>
      <w:r w:rsidRPr="00D21993">
        <w:rPr>
          <w:noProof/>
        </w:rPr>
        <w:t>Burton, M</w:t>
      </w:r>
      <w:r>
        <w:rPr>
          <w:noProof/>
        </w:rPr>
        <w:t>atthew J., Jacqueline Ramke, Ana Patricia Marques</w:t>
      </w:r>
      <w:r w:rsidRPr="00D21993">
        <w:rPr>
          <w:noProof/>
        </w:rPr>
        <w:t>, et al</w:t>
      </w:r>
      <w:r>
        <w:rPr>
          <w:noProof/>
        </w:rPr>
        <w:t>.</w:t>
      </w:r>
      <w:r w:rsidRPr="00D21993">
        <w:rPr>
          <w:noProof/>
        </w:rPr>
        <w:t xml:space="preserve"> </w:t>
      </w:r>
      <w:r>
        <w:rPr>
          <w:noProof/>
        </w:rPr>
        <w:t>“</w:t>
      </w:r>
      <w:r w:rsidRPr="00D21993">
        <w:rPr>
          <w:noProof/>
        </w:rPr>
        <w:t xml:space="preserve">The Lancet Global Health Commission on Global Eye Health: Vision </w:t>
      </w:r>
      <w:r>
        <w:rPr>
          <w:noProof/>
        </w:rPr>
        <w:t>B</w:t>
      </w:r>
      <w:r w:rsidRPr="00D21993">
        <w:rPr>
          <w:noProof/>
        </w:rPr>
        <w:t>eyond 2020.</w:t>
      </w:r>
      <w:r>
        <w:rPr>
          <w:noProof/>
        </w:rPr>
        <w:t>”</w:t>
      </w:r>
      <w:r w:rsidRPr="00D21993">
        <w:rPr>
          <w:noProof/>
        </w:rPr>
        <w:t xml:space="preserve"> </w:t>
      </w:r>
      <w:r w:rsidRPr="00341E88">
        <w:rPr>
          <w:i/>
          <w:iCs/>
          <w:noProof/>
        </w:rPr>
        <w:t>The Lancet Global Health</w:t>
      </w:r>
      <w:r>
        <w:rPr>
          <w:noProof/>
        </w:rPr>
        <w:t xml:space="preserve"> 9, no. 4 (</w:t>
      </w:r>
      <w:r w:rsidRPr="00D21993">
        <w:rPr>
          <w:noProof/>
        </w:rPr>
        <w:t>2021</w:t>
      </w:r>
      <w:r>
        <w:rPr>
          <w:noProof/>
        </w:rPr>
        <w:t xml:space="preserve">): </w:t>
      </w:r>
      <w:r w:rsidRPr="00D21993">
        <w:rPr>
          <w:noProof/>
        </w:rPr>
        <w:t>489-551</w:t>
      </w:r>
      <w:r>
        <w:rPr>
          <w:noProof/>
        </w:rPr>
        <w:t>, doi:</w:t>
      </w:r>
      <w:r w:rsidRPr="004A36AE">
        <w:rPr>
          <w:noProof/>
        </w:rPr>
        <w:t>10.1016/S2214-109X(20)30488-5</w:t>
      </w:r>
    </w:p>
    <w:p w14:paraId="6AA0A35D" w14:textId="77777777" w:rsidR="001261E0" w:rsidRDefault="001261E0" w:rsidP="00C45122">
      <w:pPr>
        <w:pStyle w:val="BodyText"/>
        <w:rPr>
          <w:noProof/>
        </w:rPr>
      </w:pPr>
      <w:r>
        <w:rPr>
          <w:noProof/>
        </w:rPr>
        <w:t xml:space="preserve">21. </w:t>
      </w:r>
      <w:r w:rsidRPr="004A36AE">
        <w:rPr>
          <w:noProof/>
        </w:rPr>
        <w:t xml:space="preserve">NCD Alliance and The Fred Hollows Foundation, </w:t>
      </w:r>
      <w:r>
        <w:rPr>
          <w:noProof/>
        </w:rPr>
        <w:t>“</w:t>
      </w:r>
      <w:r w:rsidRPr="004A36AE">
        <w:rPr>
          <w:noProof/>
        </w:rPr>
        <w:t xml:space="preserve">Integrating </w:t>
      </w:r>
      <w:r>
        <w:rPr>
          <w:noProof/>
        </w:rPr>
        <w:t>E</w:t>
      </w:r>
      <w:r w:rsidRPr="004A36AE">
        <w:rPr>
          <w:noProof/>
        </w:rPr>
        <w:t xml:space="preserve">ye </w:t>
      </w:r>
      <w:r>
        <w:rPr>
          <w:noProof/>
        </w:rPr>
        <w:t>H</w:t>
      </w:r>
      <w:r w:rsidRPr="004A36AE">
        <w:rPr>
          <w:noProof/>
        </w:rPr>
        <w:t xml:space="preserve">ealth </w:t>
      </w:r>
      <w:r>
        <w:rPr>
          <w:noProof/>
        </w:rPr>
        <w:t>I</w:t>
      </w:r>
      <w:r w:rsidRPr="004A36AE">
        <w:rPr>
          <w:noProof/>
        </w:rPr>
        <w:t xml:space="preserve">nto the NCD </w:t>
      </w:r>
      <w:r>
        <w:rPr>
          <w:noProof/>
        </w:rPr>
        <w:t>R</w:t>
      </w:r>
      <w:r w:rsidRPr="004A36AE">
        <w:rPr>
          <w:noProof/>
        </w:rPr>
        <w:t xml:space="preserve">esponse: People-centred </w:t>
      </w:r>
      <w:r>
        <w:rPr>
          <w:noProof/>
        </w:rPr>
        <w:t>A</w:t>
      </w:r>
      <w:r w:rsidRPr="004A36AE">
        <w:rPr>
          <w:noProof/>
        </w:rPr>
        <w:t xml:space="preserve">pproaches to </w:t>
      </w:r>
      <w:r>
        <w:rPr>
          <w:noProof/>
        </w:rPr>
        <w:t>P</w:t>
      </w:r>
      <w:r w:rsidRPr="004A36AE">
        <w:rPr>
          <w:noProof/>
        </w:rPr>
        <w:t xml:space="preserve">revention and </w:t>
      </w:r>
      <w:r>
        <w:rPr>
          <w:noProof/>
        </w:rPr>
        <w:t>C</w:t>
      </w:r>
      <w:r w:rsidRPr="004A36AE">
        <w:rPr>
          <w:noProof/>
        </w:rPr>
        <w:t>are.</w:t>
      </w:r>
      <w:r>
        <w:rPr>
          <w:noProof/>
        </w:rPr>
        <w:t xml:space="preserve">” Published July </w:t>
      </w:r>
      <w:r w:rsidRPr="004A36AE">
        <w:rPr>
          <w:noProof/>
        </w:rPr>
        <w:t>2020</w:t>
      </w:r>
      <w:r>
        <w:rPr>
          <w:noProof/>
        </w:rPr>
        <w:t xml:space="preserve">. </w:t>
      </w:r>
      <w:hyperlink r:id="rId44" w:history="1">
        <w:r w:rsidRPr="001449B2">
          <w:rPr>
            <w:rStyle w:val="Hyperlink"/>
            <w:rFonts w:ascii="Arial" w:hAnsi="Arial" w:cs="Arial"/>
            <w:noProof/>
          </w:rPr>
          <w:t>https://ncdalliance.org/sites/default/files/resource_files/Integrating</w:t>
        </w:r>
        <w:r w:rsidRPr="001449B2">
          <w:rPr>
            <w:rStyle w:val="Hyperlink"/>
            <w:rFonts w:ascii="Arial" w:hAnsi="Arial" w:cs="Arial"/>
            <w:noProof/>
          </w:rPr>
          <w:br/>
          <w:t>%20eye%20health%20into%20the%20NCD%20response_FINAL.pdf</w:t>
        </w:r>
      </w:hyperlink>
    </w:p>
    <w:p w14:paraId="2FA819E0" w14:textId="77777777" w:rsidR="001261E0" w:rsidRDefault="001261E0" w:rsidP="00C45122">
      <w:pPr>
        <w:pStyle w:val="BodyText"/>
        <w:rPr>
          <w:noProof/>
        </w:rPr>
      </w:pPr>
      <w:r>
        <w:rPr>
          <w:noProof/>
        </w:rPr>
        <w:t xml:space="preserve">22. </w:t>
      </w:r>
      <w:r w:rsidRPr="002659B1">
        <w:rPr>
          <w:noProof/>
        </w:rPr>
        <w:t xml:space="preserve">World Health Organization and the United Nations Children’s Fund (UNICEF). </w:t>
      </w:r>
      <w:r>
        <w:rPr>
          <w:noProof/>
        </w:rPr>
        <w:t>“</w:t>
      </w:r>
      <w:r w:rsidRPr="002659B1">
        <w:rPr>
          <w:noProof/>
        </w:rPr>
        <w:t>Global Report on Assistive Technology.</w:t>
      </w:r>
      <w:r>
        <w:rPr>
          <w:noProof/>
        </w:rPr>
        <w:t xml:space="preserve">” Published </w:t>
      </w:r>
      <w:r w:rsidRPr="002659B1">
        <w:rPr>
          <w:noProof/>
        </w:rPr>
        <w:t xml:space="preserve">2022. </w:t>
      </w:r>
      <w:hyperlink r:id="rId45" w:history="1">
        <w:r w:rsidRPr="001449B2">
          <w:rPr>
            <w:rStyle w:val="Hyperlink"/>
            <w:rFonts w:ascii="Arial" w:hAnsi="Arial" w:cs="Arial"/>
            <w:noProof/>
          </w:rPr>
          <w:t>https://iris.who.int/</w:t>
        </w:r>
        <w:r w:rsidRPr="001449B2">
          <w:rPr>
            <w:rStyle w:val="Hyperlink"/>
            <w:rFonts w:ascii="Arial" w:hAnsi="Arial" w:cs="Arial"/>
            <w:noProof/>
          </w:rPr>
          <w:br/>
          <w:t>bitstream/handle/10665/354357/9789240049451-eng.pdf</w:t>
        </w:r>
      </w:hyperlink>
      <w:r>
        <w:rPr>
          <w:noProof/>
        </w:rPr>
        <w:t xml:space="preserve"> </w:t>
      </w:r>
    </w:p>
    <w:p w14:paraId="5EF58036" w14:textId="77777777" w:rsidR="001261E0" w:rsidRDefault="001261E0" w:rsidP="00C45122">
      <w:pPr>
        <w:pStyle w:val="BodyText"/>
        <w:rPr>
          <w:noProof/>
        </w:rPr>
      </w:pPr>
      <w:r>
        <w:rPr>
          <w:noProof/>
        </w:rPr>
        <w:t xml:space="preserve">23. </w:t>
      </w:r>
      <w:r w:rsidRPr="00120593">
        <w:rPr>
          <w:noProof/>
        </w:rPr>
        <w:t>MacLachlan, M</w:t>
      </w:r>
      <w:r>
        <w:rPr>
          <w:noProof/>
        </w:rPr>
        <w:t xml:space="preserve">alcom </w:t>
      </w:r>
      <w:r w:rsidRPr="00120593">
        <w:rPr>
          <w:noProof/>
        </w:rPr>
        <w:t>and M</w:t>
      </w:r>
      <w:r>
        <w:rPr>
          <w:noProof/>
        </w:rPr>
        <w:t>arcia J</w:t>
      </w:r>
      <w:r w:rsidRPr="00120593">
        <w:rPr>
          <w:noProof/>
        </w:rPr>
        <w:t>. Scherer</w:t>
      </w:r>
      <w:r>
        <w:rPr>
          <w:noProof/>
        </w:rPr>
        <w:t>.</w:t>
      </w:r>
      <w:r w:rsidRPr="00120593">
        <w:rPr>
          <w:noProof/>
        </w:rPr>
        <w:t xml:space="preserve"> </w:t>
      </w:r>
      <w:r>
        <w:rPr>
          <w:noProof/>
        </w:rPr>
        <w:t>“</w:t>
      </w:r>
      <w:r w:rsidRPr="00120593">
        <w:rPr>
          <w:noProof/>
        </w:rPr>
        <w:t xml:space="preserve">Systems </w:t>
      </w:r>
      <w:r>
        <w:rPr>
          <w:noProof/>
        </w:rPr>
        <w:t>T</w:t>
      </w:r>
      <w:r w:rsidRPr="00120593">
        <w:rPr>
          <w:noProof/>
        </w:rPr>
        <w:t xml:space="preserve">hinking for </w:t>
      </w:r>
      <w:r>
        <w:rPr>
          <w:noProof/>
        </w:rPr>
        <w:t>A</w:t>
      </w:r>
      <w:r w:rsidRPr="00120593">
        <w:rPr>
          <w:noProof/>
        </w:rPr>
        <w:t xml:space="preserve">ssistive </w:t>
      </w:r>
      <w:r>
        <w:rPr>
          <w:noProof/>
        </w:rPr>
        <w:t>T</w:t>
      </w:r>
      <w:r w:rsidRPr="00120593">
        <w:rPr>
          <w:noProof/>
        </w:rPr>
        <w:t xml:space="preserve">echnology: A </w:t>
      </w:r>
      <w:r>
        <w:rPr>
          <w:noProof/>
        </w:rPr>
        <w:t>C</w:t>
      </w:r>
      <w:r w:rsidRPr="00120593">
        <w:rPr>
          <w:noProof/>
        </w:rPr>
        <w:t xml:space="preserve">ommentary on the GREAT </w:t>
      </w:r>
      <w:r>
        <w:rPr>
          <w:noProof/>
        </w:rPr>
        <w:t>S</w:t>
      </w:r>
      <w:r w:rsidRPr="00120593">
        <w:rPr>
          <w:noProof/>
        </w:rPr>
        <w:t>ummit.</w:t>
      </w:r>
      <w:r>
        <w:rPr>
          <w:noProof/>
        </w:rPr>
        <w:t>”</w:t>
      </w:r>
      <w:r w:rsidRPr="00120593">
        <w:rPr>
          <w:noProof/>
        </w:rPr>
        <w:t xml:space="preserve"> </w:t>
      </w:r>
      <w:r w:rsidRPr="00341E88">
        <w:rPr>
          <w:i/>
          <w:iCs/>
          <w:noProof/>
        </w:rPr>
        <w:t xml:space="preserve">Disability and Rehabilitation Assistive Technology </w:t>
      </w:r>
      <w:r>
        <w:rPr>
          <w:noProof/>
        </w:rPr>
        <w:t xml:space="preserve">13, no. 5 (2018): </w:t>
      </w:r>
      <w:r w:rsidRPr="00120593">
        <w:rPr>
          <w:noProof/>
        </w:rPr>
        <w:t>492-</w:t>
      </w:r>
      <w:r>
        <w:rPr>
          <w:noProof/>
        </w:rPr>
        <w:t>49</w:t>
      </w:r>
      <w:r w:rsidRPr="00120593">
        <w:rPr>
          <w:noProof/>
        </w:rPr>
        <w:t>6</w:t>
      </w:r>
      <w:r>
        <w:rPr>
          <w:noProof/>
        </w:rPr>
        <w:t>, doi:</w:t>
      </w:r>
      <w:r w:rsidRPr="00705989">
        <w:rPr>
          <w:noProof/>
        </w:rPr>
        <w:t>10.1080/17483107.2018.1472306</w:t>
      </w:r>
    </w:p>
    <w:p w14:paraId="6CB8E8EE" w14:textId="5F6BE84C" w:rsidR="00C802AD" w:rsidRPr="00944EBA" w:rsidRDefault="00C802AD" w:rsidP="00C802AD">
      <w:pPr>
        <w:pStyle w:val="Heading1"/>
        <w:rPr>
          <w:b/>
          <w:bCs w:val="0"/>
        </w:rPr>
      </w:pPr>
      <w:bookmarkStart w:id="53" w:name="_Toc185417238"/>
      <w:r w:rsidRPr="00944EBA">
        <w:rPr>
          <w:b/>
          <w:bCs w:val="0"/>
        </w:rPr>
        <w:lastRenderedPageBreak/>
        <w:t xml:space="preserve">Our </w:t>
      </w:r>
      <w:proofErr w:type="gramStart"/>
      <w:r w:rsidRPr="00944EBA">
        <w:rPr>
          <w:b/>
          <w:bCs w:val="0"/>
        </w:rPr>
        <w:t>Members</w:t>
      </w:r>
      <w:bookmarkEnd w:id="53"/>
      <w:proofErr w:type="gramEnd"/>
    </w:p>
    <w:p w14:paraId="5EDD112A" w14:textId="77777777" w:rsidR="00944EBA" w:rsidRDefault="00944EBA" w:rsidP="00B23EF8">
      <w:pPr>
        <w:pStyle w:val="BodyText"/>
        <w:numPr>
          <w:ilvl w:val="0"/>
          <w:numId w:val="27"/>
        </w:numPr>
      </w:pPr>
      <w:r>
        <w:t>The Fred Hollows Foundation</w:t>
      </w:r>
    </w:p>
    <w:p w14:paraId="4B8E6EC6" w14:textId="77777777" w:rsidR="00B23EF8" w:rsidRDefault="00B23EF8" w:rsidP="00B23EF8">
      <w:pPr>
        <w:pStyle w:val="BodyText"/>
        <w:numPr>
          <w:ilvl w:val="0"/>
          <w:numId w:val="27"/>
        </w:numPr>
      </w:pPr>
      <w:r w:rsidRPr="00B23EF8">
        <w:t>Royal Australian and New Zealand College of Ophthalmologists</w:t>
      </w:r>
    </w:p>
    <w:p w14:paraId="24DC02C9" w14:textId="2DD1253D" w:rsidR="000E7CEF" w:rsidRDefault="000E7CEF" w:rsidP="00B23EF8">
      <w:pPr>
        <w:pStyle w:val="BodyText"/>
        <w:numPr>
          <w:ilvl w:val="0"/>
          <w:numId w:val="27"/>
        </w:numPr>
      </w:pPr>
      <w:r>
        <w:t>Optometry Australia</w:t>
      </w:r>
    </w:p>
    <w:p w14:paraId="36193A93" w14:textId="77777777" w:rsidR="000E7CEF" w:rsidRDefault="000E7CEF" w:rsidP="00B23EF8">
      <w:pPr>
        <w:pStyle w:val="BodyText"/>
        <w:numPr>
          <w:ilvl w:val="0"/>
          <w:numId w:val="27"/>
        </w:numPr>
      </w:pPr>
      <w:r>
        <w:t>The Royal Victorian Eye and Ear Hospital</w:t>
      </w:r>
    </w:p>
    <w:p w14:paraId="26A3B8B5" w14:textId="77777777" w:rsidR="001D03A1" w:rsidRDefault="001D03A1" w:rsidP="00B23EF8">
      <w:pPr>
        <w:pStyle w:val="BodyText"/>
        <w:numPr>
          <w:ilvl w:val="0"/>
          <w:numId w:val="27"/>
        </w:numPr>
      </w:pPr>
      <w:r>
        <w:t>CBM</w:t>
      </w:r>
    </w:p>
    <w:p w14:paraId="4F1108D4" w14:textId="77777777" w:rsidR="001D03A1" w:rsidRDefault="001D03A1" w:rsidP="00B23EF8">
      <w:pPr>
        <w:pStyle w:val="BodyText"/>
        <w:numPr>
          <w:ilvl w:val="0"/>
          <w:numId w:val="27"/>
        </w:numPr>
      </w:pPr>
      <w:r>
        <w:t>Australian College of Optometry</w:t>
      </w:r>
    </w:p>
    <w:p w14:paraId="4FA57B4F" w14:textId="77777777" w:rsidR="001D03A1" w:rsidRDefault="001D03A1" w:rsidP="00B23EF8">
      <w:pPr>
        <w:pStyle w:val="BodyText"/>
        <w:numPr>
          <w:ilvl w:val="0"/>
          <w:numId w:val="27"/>
        </w:numPr>
      </w:pPr>
      <w:r>
        <w:t>Brien Holden Foundation</w:t>
      </w:r>
    </w:p>
    <w:p w14:paraId="5690975F" w14:textId="77777777" w:rsidR="000657C8" w:rsidRDefault="000657C8" w:rsidP="00B23EF8">
      <w:pPr>
        <w:pStyle w:val="BodyText"/>
        <w:numPr>
          <w:ilvl w:val="0"/>
          <w:numId w:val="27"/>
        </w:numPr>
      </w:pPr>
      <w:r>
        <w:t>Centre for Eye Research Australia</w:t>
      </w:r>
    </w:p>
    <w:p w14:paraId="10AEBB07" w14:textId="77777777" w:rsidR="000657C8" w:rsidRDefault="000657C8" w:rsidP="00B23EF8">
      <w:pPr>
        <w:pStyle w:val="BodyText"/>
        <w:numPr>
          <w:ilvl w:val="0"/>
          <w:numId w:val="27"/>
        </w:numPr>
      </w:pPr>
      <w:r>
        <w:t>Save Sight Institute</w:t>
      </w:r>
    </w:p>
    <w:p w14:paraId="0089D75E" w14:textId="77777777" w:rsidR="00B75489" w:rsidRDefault="00B75489" w:rsidP="00B23EF8">
      <w:pPr>
        <w:pStyle w:val="BodyText"/>
        <w:numPr>
          <w:ilvl w:val="0"/>
          <w:numId w:val="27"/>
        </w:numPr>
      </w:pPr>
      <w:r>
        <w:t>Guide Dogs Australia</w:t>
      </w:r>
    </w:p>
    <w:p w14:paraId="15521824" w14:textId="77777777" w:rsidR="00B75489" w:rsidRDefault="00B75489" w:rsidP="00B23EF8">
      <w:pPr>
        <w:pStyle w:val="BodyText"/>
        <w:numPr>
          <w:ilvl w:val="0"/>
          <w:numId w:val="27"/>
        </w:numPr>
      </w:pPr>
      <w:r>
        <w:t>Guide Dogs NSW/ACT</w:t>
      </w:r>
    </w:p>
    <w:p w14:paraId="15B36E40" w14:textId="77777777" w:rsidR="00B75489" w:rsidRDefault="00B75489" w:rsidP="00B23EF8">
      <w:pPr>
        <w:pStyle w:val="BodyText"/>
        <w:numPr>
          <w:ilvl w:val="0"/>
          <w:numId w:val="27"/>
        </w:numPr>
      </w:pPr>
      <w:r>
        <w:t>Guide Dogs Victoria</w:t>
      </w:r>
    </w:p>
    <w:p w14:paraId="2BB93BA5" w14:textId="77777777" w:rsidR="00B75489" w:rsidRDefault="00B75489" w:rsidP="00B23EF8">
      <w:pPr>
        <w:pStyle w:val="BodyText"/>
        <w:numPr>
          <w:ilvl w:val="0"/>
          <w:numId w:val="27"/>
        </w:numPr>
      </w:pPr>
      <w:r>
        <w:t>Guide Dogs Queensland</w:t>
      </w:r>
    </w:p>
    <w:p w14:paraId="1C02F254" w14:textId="77777777" w:rsidR="0073449C" w:rsidRDefault="0073449C" w:rsidP="00B23EF8">
      <w:pPr>
        <w:pStyle w:val="BodyText"/>
        <w:numPr>
          <w:ilvl w:val="0"/>
          <w:numId w:val="27"/>
        </w:numPr>
      </w:pPr>
      <w:r>
        <w:t>See Differently with the Royal Society for the Blind</w:t>
      </w:r>
    </w:p>
    <w:p w14:paraId="69EF0456" w14:textId="78881698" w:rsidR="0073449C" w:rsidRDefault="0073449C" w:rsidP="00B23EF8">
      <w:pPr>
        <w:pStyle w:val="BodyText"/>
        <w:numPr>
          <w:ilvl w:val="0"/>
          <w:numId w:val="27"/>
        </w:numPr>
      </w:pPr>
      <w:r>
        <w:t>Vision Australia</w:t>
      </w:r>
    </w:p>
    <w:p w14:paraId="4CA6676E" w14:textId="789311D1" w:rsidR="0073449C" w:rsidRDefault="0073449C" w:rsidP="00B23EF8">
      <w:pPr>
        <w:pStyle w:val="BodyText"/>
        <w:numPr>
          <w:ilvl w:val="0"/>
          <w:numId w:val="27"/>
        </w:numPr>
      </w:pPr>
      <w:proofErr w:type="spellStart"/>
      <w:r>
        <w:t>EverAbility</w:t>
      </w:r>
      <w:proofErr w:type="spellEnd"/>
    </w:p>
    <w:p w14:paraId="7DEF54A0" w14:textId="1697A01F" w:rsidR="0073449C" w:rsidRDefault="00B64D9D" w:rsidP="00B23EF8">
      <w:pPr>
        <w:pStyle w:val="BodyText"/>
        <w:numPr>
          <w:ilvl w:val="0"/>
          <w:numId w:val="27"/>
        </w:numPr>
      </w:pPr>
      <w:r>
        <w:t>Australian Society of Ophthalmologists</w:t>
      </w:r>
    </w:p>
    <w:p w14:paraId="11A45369" w14:textId="6438E843" w:rsidR="00B64D9D" w:rsidRDefault="00B64D9D" w:rsidP="00B23EF8">
      <w:pPr>
        <w:pStyle w:val="BodyText"/>
        <w:numPr>
          <w:ilvl w:val="0"/>
          <w:numId w:val="27"/>
        </w:numPr>
      </w:pPr>
      <w:r>
        <w:t>Beyond Blindness</w:t>
      </w:r>
    </w:p>
    <w:p w14:paraId="267FF7DF" w14:textId="0D9EC43B" w:rsidR="00B64D9D" w:rsidRDefault="00250C81" w:rsidP="00B23EF8">
      <w:pPr>
        <w:pStyle w:val="BodyText"/>
        <w:numPr>
          <w:ilvl w:val="0"/>
          <w:numId w:val="27"/>
        </w:numPr>
      </w:pPr>
      <w:r>
        <w:t>Diabetes Australia</w:t>
      </w:r>
    </w:p>
    <w:p w14:paraId="58CB057F" w14:textId="51FCC868" w:rsidR="00520213" w:rsidRDefault="00520213" w:rsidP="00B23EF8">
      <w:pPr>
        <w:pStyle w:val="BodyText"/>
        <w:numPr>
          <w:ilvl w:val="0"/>
          <w:numId w:val="27"/>
        </w:numPr>
      </w:pPr>
      <w:r>
        <w:t>Diabetes Victoria</w:t>
      </w:r>
    </w:p>
    <w:p w14:paraId="4AA0EDE2" w14:textId="11B25B70" w:rsidR="00250C81" w:rsidRDefault="00250C81" w:rsidP="00B23EF8">
      <w:pPr>
        <w:pStyle w:val="BodyText"/>
        <w:numPr>
          <w:ilvl w:val="0"/>
          <w:numId w:val="27"/>
        </w:numPr>
      </w:pPr>
      <w:r>
        <w:t>Lions Eye Institute</w:t>
      </w:r>
    </w:p>
    <w:p w14:paraId="4BC2E36E" w14:textId="1D679790" w:rsidR="00250C81" w:rsidRDefault="00250C81" w:rsidP="00B23EF8">
      <w:pPr>
        <w:pStyle w:val="BodyText"/>
        <w:numPr>
          <w:ilvl w:val="0"/>
          <w:numId w:val="27"/>
        </w:numPr>
      </w:pPr>
      <w:r>
        <w:t>Can Do 4 Kids</w:t>
      </w:r>
    </w:p>
    <w:p w14:paraId="46A8F4AD" w14:textId="70515CDB" w:rsidR="00250C81" w:rsidRDefault="008E05D7" w:rsidP="00B23EF8">
      <w:pPr>
        <w:pStyle w:val="BodyText"/>
        <w:numPr>
          <w:ilvl w:val="0"/>
          <w:numId w:val="27"/>
        </w:numPr>
      </w:pPr>
      <w:r>
        <w:t>Orthoptics Australia</w:t>
      </w:r>
    </w:p>
    <w:p w14:paraId="2C155A00" w14:textId="24C842AF" w:rsidR="008E05D7" w:rsidRDefault="008E05D7" w:rsidP="00B23EF8">
      <w:pPr>
        <w:pStyle w:val="BodyText"/>
        <w:numPr>
          <w:ilvl w:val="0"/>
          <w:numId w:val="27"/>
        </w:numPr>
      </w:pPr>
      <w:r>
        <w:t>Macular Disease Foundation Australia</w:t>
      </w:r>
    </w:p>
    <w:p w14:paraId="3B8F7EC5" w14:textId="55F9DC14" w:rsidR="008E05D7" w:rsidRDefault="008E05D7" w:rsidP="00B23EF8">
      <w:pPr>
        <w:pStyle w:val="BodyText"/>
        <w:numPr>
          <w:ilvl w:val="0"/>
          <w:numId w:val="27"/>
        </w:numPr>
      </w:pPr>
      <w:proofErr w:type="spellStart"/>
      <w:r>
        <w:t>OneSight</w:t>
      </w:r>
      <w:proofErr w:type="spellEnd"/>
    </w:p>
    <w:p w14:paraId="66661132" w14:textId="1F2BA038" w:rsidR="008E05D7" w:rsidRDefault="008E05D7" w:rsidP="00B23EF8">
      <w:pPr>
        <w:pStyle w:val="BodyText"/>
        <w:numPr>
          <w:ilvl w:val="0"/>
          <w:numId w:val="27"/>
        </w:numPr>
      </w:pPr>
      <w:r>
        <w:t>Univer</w:t>
      </w:r>
      <w:r w:rsidR="00520213">
        <w:t>sity of Technology Sydney</w:t>
      </w:r>
    </w:p>
    <w:p w14:paraId="0C975D3C" w14:textId="77777777" w:rsidR="007473A5" w:rsidRDefault="007473A5" w:rsidP="00B23EF8">
      <w:pPr>
        <w:pStyle w:val="BodyText"/>
        <w:numPr>
          <w:ilvl w:val="0"/>
          <w:numId w:val="27"/>
        </w:numPr>
      </w:pPr>
      <w:r>
        <w:t>University of New South Wales</w:t>
      </w:r>
    </w:p>
    <w:p w14:paraId="25E074CE" w14:textId="77777777" w:rsidR="007473A5" w:rsidRDefault="007473A5" w:rsidP="00B23EF8">
      <w:pPr>
        <w:pStyle w:val="BodyText"/>
        <w:numPr>
          <w:ilvl w:val="0"/>
          <w:numId w:val="27"/>
        </w:numPr>
      </w:pPr>
      <w:r>
        <w:t>University of Canberra</w:t>
      </w:r>
    </w:p>
    <w:p w14:paraId="2EEDCA8B" w14:textId="77777777" w:rsidR="007473A5" w:rsidRDefault="007473A5" w:rsidP="00B23EF8">
      <w:pPr>
        <w:pStyle w:val="BodyText"/>
        <w:numPr>
          <w:ilvl w:val="0"/>
          <w:numId w:val="27"/>
        </w:numPr>
      </w:pPr>
      <w:r>
        <w:t>University of Melbourne</w:t>
      </w:r>
    </w:p>
    <w:p w14:paraId="738009D0" w14:textId="77777777" w:rsidR="007473A5" w:rsidRDefault="007473A5" w:rsidP="00B23EF8">
      <w:pPr>
        <w:pStyle w:val="BodyText"/>
        <w:numPr>
          <w:ilvl w:val="0"/>
          <w:numId w:val="27"/>
        </w:numPr>
      </w:pPr>
      <w:r>
        <w:t>Deakin University</w:t>
      </w:r>
    </w:p>
    <w:p w14:paraId="2163E7AE" w14:textId="7578F58E" w:rsidR="00520213" w:rsidRDefault="00E43446" w:rsidP="00B23EF8">
      <w:pPr>
        <w:pStyle w:val="BodyText"/>
        <w:numPr>
          <w:ilvl w:val="0"/>
          <w:numId w:val="27"/>
        </w:numPr>
      </w:pPr>
      <w:r>
        <w:t>Aboriginal Health and Research Council of NSW</w:t>
      </w:r>
    </w:p>
    <w:p w14:paraId="5D256B9E" w14:textId="367B08CC" w:rsidR="00E43446" w:rsidRDefault="00E43446" w:rsidP="00B23EF8">
      <w:pPr>
        <w:pStyle w:val="BodyText"/>
        <w:numPr>
          <w:ilvl w:val="0"/>
          <w:numId w:val="27"/>
        </w:numPr>
      </w:pPr>
      <w:r>
        <w:lastRenderedPageBreak/>
        <w:t>Aboriginal Health Council of South Australia</w:t>
      </w:r>
    </w:p>
    <w:p w14:paraId="7CB6E156" w14:textId="59823755" w:rsidR="00E43446" w:rsidRDefault="00D2382E" w:rsidP="00B23EF8">
      <w:pPr>
        <w:pStyle w:val="BodyText"/>
        <w:numPr>
          <w:ilvl w:val="0"/>
          <w:numId w:val="27"/>
        </w:numPr>
      </w:pPr>
      <w:r w:rsidRPr="00D2382E">
        <w:t>Victorian Aboriginal Community Controlled Health Organisation</w:t>
      </w:r>
    </w:p>
    <w:p w14:paraId="240A3001" w14:textId="15597580" w:rsidR="007473A5" w:rsidRDefault="007473A5" w:rsidP="00B23EF8">
      <w:pPr>
        <w:pStyle w:val="BodyText"/>
        <w:numPr>
          <w:ilvl w:val="0"/>
          <w:numId w:val="27"/>
        </w:numPr>
      </w:pPr>
      <w:r>
        <w:t>Indigenous Eye Health Unit</w:t>
      </w:r>
    </w:p>
    <w:p w14:paraId="5FAB7970" w14:textId="24D10A25" w:rsidR="00D2382E" w:rsidRDefault="001C1930" w:rsidP="00B23EF8">
      <w:pPr>
        <w:pStyle w:val="BodyText"/>
        <w:numPr>
          <w:ilvl w:val="0"/>
          <w:numId w:val="27"/>
        </w:numPr>
      </w:pPr>
      <w:r>
        <w:t>Brien Holden Vision Institute</w:t>
      </w:r>
    </w:p>
    <w:p w14:paraId="5D97CEB7" w14:textId="627AF7B5" w:rsidR="001C1930" w:rsidRDefault="001C1930" w:rsidP="00B23EF8">
      <w:pPr>
        <w:pStyle w:val="BodyText"/>
        <w:numPr>
          <w:ilvl w:val="0"/>
          <w:numId w:val="27"/>
        </w:numPr>
      </w:pPr>
      <w:r>
        <w:t>Foresight</w:t>
      </w:r>
    </w:p>
    <w:p w14:paraId="5003C929" w14:textId="7719B7C9" w:rsidR="001C1930" w:rsidRDefault="001C1930" w:rsidP="00B23EF8">
      <w:pPr>
        <w:pStyle w:val="BodyText"/>
        <w:numPr>
          <w:ilvl w:val="0"/>
          <w:numId w:val="27"/>
        </w:numPr>
      </w:pPr>
      <w:proofErr w:type="spellStart"/>
      <w:r>
        <w:t>NextSense</w:t>
      </w:r>
      <w:proofErr w:type="spellEnd"/>
    </w:p>
    <w:p w14:paraId="4CFB6946" w14:textId="6CE62C0C" w:rsidR="007473A5" w:rsidRDefault="007473A5" w:rsidP="00B23EF8">
      <w:pPr>
        <w:pStyle w:val="BodyText"/>
        <w:numPr>
          <w:ilvl w:val="0"/>
          <w:numId w:val="27"/>
        </w:numPr>
      </w:pPr>
      <w:r>
        <w:t>Sydney Eye Hospital Foundation</w:t>
      </w:r>
    </w:p>
    <w:p w14:paraId="351E4786" w14:textId="61315C1A" w:rsidR="00921AFE" w:rsidRDefault="00921AFE" w:rsidP="00B23EF8">
      <w:pPr>
        <w:pStyle w:val="BodyText"/>
        <w:numPr>
          <w:ilvl w:val="0"/>
          <w:numId w:val="27"/>
        </w:numPr>
      </w:pPr>
      <w:r>
        <w:t>Sight for All</w:t>
      </w:r>
    </w:p>
    <w:p w14:paraId="531FEB13" w14:textId="7971186F" w:rsidR="00921AFE" w:rsidRDefault="00921AFE" w:rsidP="00B23EF8">
      <w:pPr>
        <w:pStyle w:val="BodyText"/>
        <w:numPr>
          <w:ilvl w:val="0"/>
          <w:numId w:val="27"/>
        </w:numPr>
      </w:pPr>
      <w:r>
        <w:t xml:space="preserve">Blind Citizens Australia </w:t>
      </w:r>
    </w:p>
    <w:p w14:paraId="1B8BBDC2" w14:textId="3731E830" w:rsidR="00921AFE" w:rsidRDefault="00E85EC3" w:rsidP="00B23EF8">
      <w:pPr>
        <w:pStyle w:val="BodyText"/>
        <w:numPr>
          <w:ilvl w:val="0"/>
          <w:numId w:val="27"/>
        </w:numPr>
      </w:pPr>
      <w:r w:rsidRPr="00E85EC3">
        <w:t>Australian Ophthalmic Nurses Association</w:t>
      </w:r>
    </w:p>
    <w:p w14:paraId="2F8D1295" w14:textId="01B0AA0F" w:rsidR="00E85EC3" w:rsidRDefault="00D33BB8" w:rsidP="00B23EF8">
      <w:pPr>
        <w:pStyle w:val="BodyText"/>
        <w:numPr>
          <w:ilvl w:val="0"/>
          <w:numId w:val="27"/>
        </w:numPr>
      </w:pPr>
      <w:r w:rsidRPr="00D33BB8">
        <w:t>Eye Bank Association of Australia and New Zealan</w:t>
      </w:r>
      <w:r>
        <w:t>d</w:t>
      </w:r>
    </w:p>
    <w:p w14:paraId="3CE48F3E" w14:textId="4DBBD727" w:rsidR="00D33BB8" w:rsidRDefault="001464FE" w:rsidP="00B23EF8">
      <w:pPr>
        <w:pStyle w:val="BodyText"/>
        <w:numPr>
          <w:ilvl w:val="0"/>
          <w:numId w:val="27"/>
        </w:numPr>
      </w:pPr>
      <w:r>
        <w:t>Optical Distributors and Manufacturers Association</w:t>
      </w:r>
    </w:p>
    <w:p w14:paraId="582F83BD" w14:textId="46107600" w:rsidR="001464FE" w:rsidRDefault="00CE02E0" w:rsidP="00B23EF8">
      <w:pPr>
        <w:pStyle w:val="BodyText"/>
        <w:numPr>
          <w:ilvl w:val="0"/>
          <w:numId w:val="27"/>
        </w:numPr>
      </w:pPr>
      <w:r>
        <w:t>Braille House</w:t>
      </w:r>
    </w:p>
    <w:p w14:paraId="0D2C4CDB" w14:textId="5BB19980" w:rsidR="00CE02E0" w:rsidRDefault="00CE02E0" w:rsidP="00B23EF8">
      <w:pPr>
        <w:pStyle w:val="BodyText"/>
        <w:numPr>
          <w:ilvl w:val="0"/>
          <w:numId w:val="27"/>
        </w:numPr>
      </w:pPr>
      <w:r>
        <w:t>Queensland Eye Institute</w:t>
      </w:r>
    </w:p>
    <w:p w14:paraId="7CE246CA" w14:textId="433D6B7E" w:rsidR="00CE02E0" w:rsidRDefault="00CE02E0" w:rsidP="00B23EF8">
      <w:pPr>
        <w:pStyle w:val="BodyText"/>
        <w:numPr>
          <w:ilvl w:val="0"/>
          <w:numId w:val="27"/>
        </w:numPr>
      </w:pPr>
      <w:r>
        <w:t>Glaucoma Australia</w:t>
      </w:r>
    </w:p>
    <w:p w14:paraId="20D6AB0A" w14:textId="7AAC8657" w:rsidR="00CE02E0" w:rsidRDefault="00DD377A" w:rsidP="00B23EF8">
      <w:pPr>
        <w:pStyle w:val="BodyText"/>
        <w:numPr>
          <w:ilvl w:val="0"/>
          <w:numId w:val="27"/>
        </w:numPr>
      </w:pPr>
      <w:proofErr w:type="spellStart"/>
      <w:r>
        <w:t>Kerataconus</w:t>
      </w:r>
      <w:proofErr w:type="spellEnd"/>
      <w:r>
        <w:t xml:space="preserve"> Australia </w:t>
      </w:r>
    </w:p>
    <w:p w14:paraId="7C2388E4" w14:textId="48B3DB60" w:rsidR="00DD377A" w:rsidRDefault="00DD377A" w:rsidP="00B23EF8">
      <w:pPr>
        <w:pStyle w:val="BodyText"/>
        <w:numPr>
          <w:ilvl w:val="0"/>
          <w:numId w:val="27"/>
        </w:numPr>
      </w:pPr>
      <w:r>
        <w:t>Retina Australia</w:t>
      </w:r>
      <w:r w:rsidR="00B23EF8">
        <w:t>.</w:t>
      </w:r>
    </w:p>
    <w:p w14:paraId="5FB447AB" w14:textId="77777777" w:rsidR="00F5608A" w:rsidRDefault="00F5608A" w:rsidP="00944EBA">
      <w:pPr>
        <w:pStyle w:val="BodyText"/>
      </w:pPr>
    </w:p>
    <w:sectPr w:rsidR="00F5608A" w:rsidSect="00F3638B">
      <w:footnotePr>
        <w:numRestart w:val="eachSect"/>
      </w:footnotePr>
      <w:pgSz w:w="11906" w:h="16838" w:code="9"/>
      <w:pgMar w:top="1276" w:right="1440" w:bottom="993" w:left="1440" w:header="576" w:footer="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3BF72" w14:textId="77777777" w:rsidR="007E338D" w:rsidRDefault="007E338D" w:rsidP="00185154">
      <w:r>
        <w:separator/>
      </w:r>
    </w:p>
    <w:p w14:paraId="34A47073" w14:textId="77777777" w:rsidR="007E338D" w:rsidRDefault="007E338D"/>
  </w:endnote>
  <w:endnote w:type="continuationSeparator" w:id="0">
    <w:p w14:paraId="37F09097" w14:textId="77777777" w:rsidR="007E338D" w:rsidRDefault="007E338D" w:rsidP="00185154">
      <w:r>
        <w:continuationSeparator/>
      </w:r>
    </w:p>
    <w:p w14:paraId="22E7B45E" w14:textId="77777777" w:rsidR="007E338D" w:rsidRDefault="007E338D"/>
  </w:endnote>
  <w:endnote w:type="continuationNotice" w:id="1">
    <w:p w14:paraId="354ED937" w14:textId="77777777" w:rsidR="007E338D" w:rsidRDefault="007E3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6A0" w:firstRow="1" w:lastRow="0" w:firstColumn="1" w:lastColumn="0" w:noHBand="1" w:noVBand="1"/>
    </w:tblPr>
    <w:tblGrid>
      <w:gridCol w:w="3210"/>
      <w:gridCol w:w="3210"/>
      <w:gridCol w:w="3210"/>
    </w:tblGrid>
    <w:tr w:rsidR="5BC7FCFD" w14:paraId="612E0994" w14:textId="77777777" w:rsidTr="00F45B8E">
      <w:tc>
        <w:tcPr>
          <w:tcW w:w="3210" w:type="dxa"/>
        </w:tcPr>
        <w:p w14:paraId="27112607" w14:textId="05A1BC0B" w:rsidR="5BC7FCFD" w:rsidRDefault="5BC7FCFD" w:rsidP="002D4EFF">
          <w:pPr>
            <w:pStyle w:val="Header"/>
            <w:ind w:left="-115"/>
            <w:rPr>
              <w:szCs w:val="17"/>
            </w:rPr>
          </w:pPr>
        </w:p>
      </w:tc>
      <w:tc>
        <w:tcPr>
          <w:tcW w:w="3210" w:type="dxa"/>
        </w:tcPr>
        <w:p w14:paraId="383FACB5" w14:textId="37194F50" w:rsidR="5BC7FCFD" w:rsidRDefault="5BC7FCFD" w:rsidP="002D4EFF">
          <w:pPr>
            <w:pStyle w:val="Header"/>
            <w:jc w:val="center"/>
            <w:rPr>
              <w:szCs w:val="17"/>
            </w:rPr>
          </w:pPr>
        </w:p>
      </w:tc>
      <w:tc>
        <w:tcPr>
          <w:tcW w:w="3210" w:type="dxa"/>
        </w:tcPr>
        <w:p w14:paraId="589FA63E" w14:textId="625F3894" w:rsidR="5BC7FCFD" w:rsidRDefault="5BC7FCFD" w:rsidP="002D4EFF">
          <w:pPr>
            <w:pStyle w:val="Header"/>
            <w:ind w:right="-115"/>
            <w:jc w:val="right"/>
            <w:rPr>
              <w:szCs w:val="17"/>
            </w:rPr>
          </w:pPr>
        </w:p>
      </w:tc>
    </w:tr>
  </w:tbl>
  <w:p w14:paraId="3639FBFE" w14:textId="64477B55" w:rsidR="00F45B8E" w:rsidRPr="003F00E4" w:rsidRDefault="00F45B8E" w:rsidP="00F45B8E">
    <w:pPr>
      <w:pStyle w:val="BodyText"/>
      <w:rPr>
        <w:b/>
        <w:bCs/>
        <w:color w:val="FFFFFF" w:themeColor="background1"/>
        <w:sz w:val="20"/>
        <w:szCs w:val="20"/>
      </w:rPr>
    </w:pPr>
    <w:r w:rsidRPr="003F00E4">
      <w:rPr>
        <w:b/>
        <w:bCs/>
        <w:noProof/>
        <w:color w:val="FFFFFF" w:themeColor="background1"/>
      </w:rPr>
      <w:drawing>
        <wp:anchor distT="0" distB="0" distL="114300" distR="114300" simplePos="0" relativeHeight="251654656" behindDoc="1" locked="0" layoutInCell="1" allowOverlap="1" wp14:anchorId="4660AEAB" wp14:editId="6A413760">
          <wp:simplePos x="0" y="0"/>
          <wp:positionH relativeFrom="page">
            <wp:align>right</wp:align>
          </wp:positionH>
          <wp:positionV relativeFrom="paragraph">
            <wp:posOffset>-108585</wp:posOffset>
          </wp:positionV>
          <wp:extent cx="7658100" cy="909320"/>
          <wp:effectExtent l="0" t="0" r="0" b="5080"/>
          <wp:wrapNone/>
          <wp:docPr id="1266151431" name="Picture 126615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658100" cy="909320"/>
                  </a:xfrm>
                  <a:prstGeom prst="rect">
                    <a:avLst/>
                  </a:prstGeom>
                </pic:spPr>
              </pic:pic>
            </a:graphicData>
          </a:graphic>
          <wp14:sizeRelH relativeFrom="margin">
            <wp14:pctWidth>0</wp14:pctWidth>
          </wp14:sizeRelH>
          <wp14:sizeRelV relativeFrom="margin">
            <wp14:pctHeight>0</wp14:pctHeight>
          </wp14:sizeRelV>
        </wp:anchor>
      </w:drawing>
    </w:r>
    <w:r w:rsidRPr="003F00E4">
      <w:rPr>
        <w:color w:val="FFFFFF" w:themeColor="background1"/>
        <w:sz w:val="20"/>
        <w:szCs w:val="20"/>
      </w:rPr>
      <w:t>202</w:t>
    </w:r>
    <w:r>
      <w:rPr>
        <w:color w:val="FFFFFF" w:themeColor="background1"/>
        <w:sz w:val="20"/>
        <w:szCs w:val="20"/>
      </w:rPr>
      <w:t>3-24 Budget Submission</w:t>
    </w:r>
    <w:r>
      <w:rPr>
        <w:color w:val="FFFFFF" w:themeColor="background1"/>
        <w:sz w:val="20"/>
        <w:szCs w:val="20"/>
      </w:rPr>
      <w:tab/>
    </w:r>
    <w:r>
      <w:rPr>
        <w:color w:val="FFFFFF" w:themeColor="background1"/>
        <w:sz w:val="20"/>
        <w:szCs w:val="20"/>
      </w:rPr>
      <w:tab/>
    </w:r>
    <w:r>
      <w:rPr>
        <w:color w:val="FFFFFF" w:themeColor="background1"/>
        <w:sz w:val="20"/>
        <w:szCs w:val="20"/>
      </w:rPr>
      <w:tab/>
    </w:r>
    <w:r>
      <w:rPr>
        <w:color w:val="FFFFFF" w:themeColor="background1"/>
        <w:sz w:val="20"/>
        <w:szCs w:val="20"/>
      </w:rPr>
      <w:tab/>
    </w:r>
    <w:r w:rsidRPr="003F00E4">
      <w:rPr>
        <w:b/>
        <w:bCs/>
        <w:color w:val="FFFFFF" w:themeColor="background1"/>
        <w:sz w:val="20"/>
        <w:szCs w:val="20"/>
      </w:rPr>
      <w:tab/>
    </w:r>
    <w:r>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b/>
        <w:bCs/>
        <w:color w:val="FFFFFF" w:themeColor="background1"/>
        <w:sz w:val="20"/>
        <w:szCs w:val="20"/>
      </w:rPr>
      <w:tab/>
    </w:r>
    <w:r w:rsidRPr="003F00E4">
      <w:rPr>
        <w:color w:val="FFFFFF" w:themeColor="background1"/>
        <w:szCs w:val="22"/>
      </w:rPr>
      <w:fldChar w:fldCharType="begin"/>
    </w:r>
    <w:r w:rsidRPr="003F00E4">
      <w:rPr>
        <w:color w:val="FFFFFF" w:themeColor="background1"/>
        <w:szCs w:val="22"/>
      </w:rPr>
      <w:instrText xml:space="preserve"> PAGE   \* MERGEFORMAT </w:instrText>
    </w:r>
    <w:r w:rsidRPr="003F00E4">
      <w:rPr>
        <w:color w:val="FFFFFF" w:themeColor="background1"/>
        <w:szCs w:val="22"/>
      </w:rPr>
      <w:fldChar w:fldCharType="separate"/>
    </w:r>
    <w:r>
      <w:rPr>
        <w:color w:val="FFFFFF" w:themeColor="background1"/>
      </w:rPr>
      <w:t>2</w:t>
    </w:r>
    <w:r w:rsidRPr="003F00E4">
      <w:rPr>
        <w:noProof/>
        <w:color w:val="FFFFFF" w:themeColor="background1"/>
        <w:szCs w:val="22"/>
      </w:rPr>
      <w:fldChar w:fldCharType="end"/>
    </w:r>
  </w:p>
  <w:p w14:paraId="1DD21CD1" w14:textId="3CFD6B0F" w:rsidR="5BC7FCFD" w:rsidRDefault="5BC7FCFD" w:rsidP="002D4EFF">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15EA" w14:textId="448DA9F7" w:rsidR="00350232" w:rsidRDefault="00350232" w:rsidP="003A754B">
    <w:pPr>
      <w:pStyle w:val="Footer"/>
      <w:ind w:left="-113" w:right="-113"/>
    </w:pPr>
    <w:r w:rsidRPr="003A754B">
      <w:rPr>
        <w:rFonts w:ascii="Arial" w:hAnsi="Arial" w:cs="Arial"/>
        <w:color w:val="004B8D" w:themeColor="accent1"/>
        <w:szCs w:val="24"/>
        <w:lang w:eastAsia="en-AU"/>
      </w:rPr>
      <w:t xml:space="preserve">National </w:t>
    </w:r>
    <w:r w:rsidR="00B44843">
      <w:rPr>
        <w:rFonts w:ascii="Arial" w:hAnsi="Arial" w:cs="Arial"/>
        <w:color w:val="004B8D" w:themeColor="accent1"/>
        <w:szCs w:val="24"/>
        <w:lang w:eastAsia="en-AU"/>
      </w:rPr>
      <w:t xml:space="preserve">peak </w:t>
    </w:r>
    <w:r w:rsidRPr="003A754B">
      <w:rPr>
        <w:rFonts w:ascii="Arial" w:hAnsi="Arial" w:cs="Arial"/>
        <w:color w:val="004B8D" w:themeColor="accent1"/>
        <w:szCs w:val="24"/>
        <w:lang w:eastAsia="en-AU"/>
      </w:rPr>
      <w:t xml:space="preserve">body </w:t>
    </w:r>
    <w:r w:rsidR="00B44843">
      <w:rPr>
        <w:rFonts w:ascii="Arial" w:hAnsi="Arial" w:cs="Arial"/>
        <w:color w:val="004B8D" w:themeColor="accent1"/>
        <w:szCs w:val="24"/>
        <w:lang w:eastAsia="en-AU"/>
      </w:rPr>
      <w:t>for the eye health and vision care sector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Look w:val="06A0" w:firstRow="1" w:lastRow="0" w:firstColumn="1" w:lastColumn="0" w:noHBand="1" w:noVBand="1"/>
    </w:tblPr>
    <w:tblGrid>
      <w:gridCol w:w="3210"/>
      <w:gridCol w:w="3210"/>
      <w:gridCol w:w="3210"/>
    </w:tblGrid>
    <w:tr w:rsidR="00F94D09" w14:paraId="72FDE7C4" w14:textId="77777777" w:rsidTr="00F45B8E">
      <w:tc>
        <w:tcPr>
          <w:tcW w:w="3210" w:type="dxa"/>
        </w:tcPr>
        <w:p w14:paraId="12B8CC88" w14:textId="77777777" w:rsidR="00F94D09" w:rsidRDefault="00F94D09" w:rsidP="002D4EFF">
          <w:pPr>
            <w:pStyle w:val="Header"/>
            <w:ind w:left="-115"/>
            <w:rPr>
              <w:szCs w:val="17"/>
            </w:rPr>
          </w:pPr>
        </w:p>
      </w:tc>
      <w:tc>
        <w:tcPr>
          <w:tcW w:w="3210" w:type="dxa"/>
        </w:tcPr>
        <w:p w14:paraId="568B27AA" w14:textId="77777777" w:rsidR="00F94D09" w:rsidRDefault="00F94D09" w:rsidP="002D4EFF">
          <w:pPr>
            <w:pStyle w:val="Header"/>
            <w:jc w:val="center"/>
            <w:rPr>
              <w:szCs w:val="17"/>
            </w:rPr>
          </w:pPr>
        </w:p>
      </w:tc>
      <w:tc>
        <w:tcPr>
          <w:tcW w:w="3210" w:type="dxa"/>
        </w:tcPr>
        <w:p w14:paraId="337D8FAE" w14:textId="77777777" w:rsidR="00F94D09" w:rsidRDefault="00F94D09" w:rsidP="002D4EFF">
          <w:pPr>
            <w:pStyle w:val="Header"/>
            <w:ind w:right="-115"/>
            <w:jc w:val="right"/>
            <w:rPr>
              <w:szCs w:val="17"/>
            </w:rPr>
          </w:pPr>
        </w:p>
      </w:tc>
    </w:tr>
  </w:tbl>
  <w:p w14:paraId="569AAAE5" w14:textId="3414BB53" w:rsidR="00F94D09" w:rsidRDefault="00F94D09" w:rsidP="00AA148A">
    <w:pPr>
      <w:pStyle w:val="Body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917818303"/>
      <w:docPartObj>
        <w:docPartGallery w:val="Page Numbers (Bottom of Page)"/>
        <w:docPartUnique/>
      </w:docPartObj>
    </w:sdtPr>
    <w:sdtEndPr>
      <w:rPr>
        <w:noProof/>
      </w:rPr>
    </w:sdtEndPr>
    <w:sdtContent>
      <w:p w14:paraId="032DA2FC" w14:textId="330D8473" w:rsidR="00F3638B" w:rsidRDefault="00F3638B">
        <w:pPr>
          <w:pStyle w:val="Footer"/>
          <w:jc w:val="right"/>
        </w:pPr>
        <w:r>
          <w:rPr>
            <w:noProof w:val="0"/>
          </w:rPr>
          <w:fldChar w:fldCharType="begin"/>
        </w:r>
        <w:r>
          <w:rPr>
            <w:noProof w:val="0"/>
          </w:rPr>
          <w:instrText xml:space="preserve"> PAGE   \* MERGEFORMAT </w:instrText>
        </w:r>
        <w:r>
          <w:rPr>
            <w:noProof w:val="0"/>
          </w:rPr>
          <w:fldChar w:fldCharType="separate"/>
        </w:r>
        <w:r>
          <w:t>2</w:t>
        </w:r>
        <w:r>
          <w:rPr>
            <w:noProof w:val="0"/>
          </w:rPr>
          <w:fldChar w:fldCharType="end"/>
        </w:r>
      </w:p>
    </w:sdtContent>
  </w:sdt>
  <w:p w14:paraId="0E203707" w14:textId="5097CAE9" w:rsidR="004B0D5F" w:rsidRDefault="004B0D5F" w:rsidP="00BE6DCD">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7848B" w14:textId="77777777" w:rsidR="007E338D" w:rsidRDefault="007E338D" w:rsidP="00185154">
      <w:r>
        <w:separator/>
      </w:r>
    </w:p>
    <w:p w14:paraId="16F4777B" w14:textId="77777777" w:rsidR="007E338D" w:rsidRDefault="007E338D"/>
  </w:footnote>
  <w:footnote w:type="continuationSeparator" w:id="0">
    <w:p w14:paraId="5E96E6F0" w14:textId="77777777" w:rsidR="007E338D" w:rsidRDefault="007E338D" w:rsidP="00185154">
      <w:r>
        <w:continuationSeparator/>
      </w:r>
    </w:p>
    <w:p w14:paraId="5E26634C" w14:textId="77777777" w:rsidR="007E338D" w:rsidRDefault="007E338D"/>
  </w:footnote>
  <w:footnote w:type="continuationNotice" w:id="1">
    <w:p w14:paraId="2D03E824" w14:textId="77777777" w:rsidR="007E338D" w:rsidRDefault="007E3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8FA8" w14:textId="77777777" w:rsidR="001261E0" w:rsidRDefault="001261E0" w:rsidP="00E51592">
    <w:pPr>
      <w:pStyle w:val="Header"/>
      <w:jc w:val="right"/>
    </w:pPr>
  </w:p>
  <w:p w14:paraId="6047D30E" w14:textId="77777777" w:rsidR="001261E0" w:rsidRDefault="001261E0">
    <w:pPr>
      <w:pStyle w:val="Header"/>
    </w:pPr>
  </w:p>
</w:hdr>
</file>

<file path=word/intelligence.xml><?xml version="1.0" encoding="utf-8"?>
<int:Intelligence xmlns:int="http://schemas.microsoft.com/office/intelligence/2019/intelligence">
  <int:IntelligenceSettings/>
  <int:Manifest>
    <int:ParagraphRange paragraphId="1634690200" textId="1901496473" start="45" length="12" invalidationStart="45" invalidationLength="12" id="NxV/VCBt"/>
  </int:Manifest>
  <int:Observations>
    <int:Content id="NxV/VCB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31E"/>
    <w:multiLevelType w:val="hybridMultilevel"/>
    <w:tmpl w:val="C7C20C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FB28C5"/>
    <w:multiLevelType w:val="multilevel"/>
    <w:tmpl w:val="11C64328"/>
    <w:styleLink w:val="ListParagraph0"/>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3F73D54"/>
    <w:multiLevelType w:val="hybridMultilevel"/>
    <w:tmpl w:val="03401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D62537"/>
    <w:multiLevelType w:val="hybridMultilevel"/>
    <w:tmpl w:val="CF34A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284AE9"/>
    <w:multiLevelType w:val="multilevel"/>
    <w:tmpl w:val="6706DB1E"/>
    <w:styleLink w:val="ListParagraph1"/>
    <w:lvl w:ilvl="0">
      <w:start w:val="1"/>
      <w:numFmt w:val="lowerLetter"/>
      <w:lvlText w:val="%1."/>
      <w:lvlJc w:val="left"/>
      <w:pPr>
        <w:tabs>
          <w:tab w:val="num" w:pos="425"/>
        </w:tabs>
        <w:ind w:left="425" w:hanging="425"/>
      </w:pPr>
      <w:rPr>
        <w:rFonts w:asciiTheme="minorHAnsi" w:hAnsiTheme="minorHAnsi" w:hint="default"/>
        <w:color w:val="auto"/>
        <w:sz w:val="24"/>
      </w:rPr>
    </w:lvl>
    <w:lvl w:ilvl="1">
      <w:start w:val="1"/>
      <w:numFmt w:val="lowerRoman"/>
      <w:lvlText w:val="%2."/>
      <w:lvlJc w:val="left"/>
      <w:pPr>
        <w:tabs>
          <w:tab w:val="num" w:pos="850"/>
        </w:tabs>
        <w:ind w:left="850" w:hanging="425"/>
      </w:pPr>
      <w:rPr>
        <w:rFonts w:asciiTheme="minorHAnsi" w:hAnsiTheme="minorHAnsi" w:hint="default"/>
        <w:color w:val="auto"/>
        <w:sz w:val="24"/>
      </w:rPr>
    </w:lvl>
    <w:lvl w:ilvl="2">
      <w:start w:val="1"/>
      <w:numFmt w:val="decimal"/>
      <w:lvlText w:val="%3."/>
      <w:lvlJc w:val="left"/>
      <w:pPr>
        <w:tabs>
          <w:tab w:val="num" w:pos="1275"/>
        </w:tabs>
        <w:ind w:left="1275" w:hanging="425"/>
      </w:pPr>
      <w:rPr>
        <w:rFonts w:asciiTheme="minorHAnsi" w:hAnsiTheme="minorHAnsi" w:hint="default"/>
        <w:color w:val="auto"/>
        <w:sz w:val="24"/>
      </w:rPr>
    </w:lvl>
    <w:lvl w:ilvl="3">
      <w:start w:val="1"/>
      <w:numFmt w:val="upperLetter"/>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5" w15:restartNumberingAfterBreak="0">
    <w:nsid w:val="09227DFD"/>
    <w:multiLevelType w:val="hybridMultilevel"/>
    <w:tmpl w:val="2E783A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B82EF8"/>
    <w:multiLevelType w:val="multilevel"/>
    <w:tmpl w:val="1556E92C"/>
    <w:styleLink w:val="ListAttachment"/>
    <w:lvl w:ilvl="0">
      <w:start w:val="1"/>
      <w:numFmt w:val="upperLetter"/>
      <w:lvlRestart w:val="0"/>
      <w:pStyle w:val="AttachmentH1"/>
      <w:lvlText w:val="Attachment %1"/>
      <w:lvlJc w:val="left"/>
      <w:pPr>
        <w:tabs>
          <w:tab w:val="num" w:pos="2552"/>
        </w:tabs>
        <w:ind w:left="2552" w:hanging="2552"/>
      </w:pPr>
      <w:rPr>
        <w:rFonts w:ascii="Arial" w:hAnsi="Arial" w:hint="default"/>
        <w:color w:val="auto"/>
        <w:sz w:val="36"/>
        <w:szCs w:val="32"/>
      </w:rPr>
    </w:lvl>
    <w:lvl w:ilvl="1">
      <w:start w:val="1"/>
      <w:numFmt w:val="decimal"/>
      <w:pStyle w:val="AttachmentH2"/>
      <w:lvlText w:val="%1-%2"/>
      <w:lvlJc w:val="left"/>
      <w:pPr>
        <w:tabs>
          <w:tab w:val="num" w:pos="851"/>
        </w:tabs>
        <w:ind w:left="851" w:hanging="851"/>
      </w:pPr>
      <w:rPr>
        <w:rFonts w:hint="default"/>
      </w:rPr>
    </w:lvl>
    <w:lvl w:ilvl="2">
      <w:start w:val="1"/>
      <w:numFmt w:val="decimal"/>
      <w:pStyle w:val="AttachmentH3"/>
      <w:lvlText w:val="%1-%2-%3"/>
      <w:lvlJc w:val="left"/>
      <w:pPr>
        <w:tabs>
          <w:tab w:val="num" w:pos="851"/>
        </w:tabs>
        <w:ind w:left="851" w:hanging="851"/>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7" w15:restartNumberingAfterBreak="0">
    <w:nsid w:val="0CCD4DAA"/>
    <w:multiLevelType w:val="multilevel"/>
    <w:tmpl w:val="626C565E"/>
    <w:styleLink w:val="ListTableBullet"/>
    <w:lvl w:ilvl="0">
      <w:start w:val="1"/>
      <w:numFmt w:val="bullet"/>
      <w:pStyle w:val="TableBullet"/>
      <w:lvlText w:val="•"/>
      <w:lvlJc w:val="left"/>
      <w:pPr>
        <w:tabs>
          <w:tab w:val="num" w:pos="284"/>
        </w:tabs>
        <w:ind w:left="284" w:hanging="284"/>
      </w:pPr>
      <w:rPr>
        <w:rFonts w:ascii="Arial" w:hAnsi="Arial" w:hint="default"/>
        <w:color w:val="auto"/>
        <w:sz w:val="24"/>
      </w:rPr>
    </w:lvl>
    <w:lvl w:ilvl="1">
      <w:start w:val="1"/>
      <w:numFmt w:val="bullet"/>
      <w:pStyle w:val="TableBullet2"/>
      <w:lvlText w:val="-"/>
      <w:lvlJc w:val="left"/>
      <w:pPr>
        <w:tabs>
          <w:tab w:val="num" w:pos="567"/>
        </w:tabs>
        <w:ind w:left="567" w:hanging="283"/>
      </w:pPr>
      <w:rPr>
        <w:rFonts w:ascii="Arial" w:hAnsi="Arial" w:hint="default"/>
        <w:color w:val="auto"/>
        <w:sz w:val="24"/>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8" w15:restartNumberingAfterBreak="0">
    <w:nsid w:val="0EDA7221"/>
    <w:multiLevelType w:val="multilevel"/>
    <w:tmpl w:val="6706DB1E"/>
    <w:lvl w:ilvl="0">
      <w:start w:val="1"/>
      <w:numFmt w:val="lowerLetter"/>
      <w:pStyle w:val="ListAlpha"/>
      <w:lvlText w:val="%1."/>
      <w:lvlJc w:val="left"/>
      <w:pPr>
        <w:tabs>
          <w:tab w:val="num" w:pos="425"/>
        </w:tabs>
        <w:ind w:left="425" w:hanging="425"/>
      </w:pPr>
      <w:rPr>
        <w:rFonts w:asciiTheme="minorHAnsi" w:hAnsiTheme="minorHAnsi" w:hint="default"/>
        <w:color w:val="auto"/>
        <w:sz w:val="24"/>
      </w:rPr>
    </w:lvl>
    <w:lvl w:ilvl="1">
      <w:start w:val="1"/>
      <w:numFmt w:val="lowerRoman"/>
      <w:pStyle w:val="ListAlpha2"/>
      <w:lvlText w:val="%2."/>
      <w:lvlJc w:val="left"/>
      <w:pPr>
        <w:tabs>
          <w:tab w:val="num" w:pos="850"/>
        </w:tabs>
        <w:ind w:left="850" w:hanging="425"/>
      </w:pPr>
      <w:rPr>
        <w:rFonts w:asciiTheme="minorHAnsi" w:hAnsiTheme="minorHAnsi" w:hint="default"/>
        <w:color w:val="auto"/>
        <w:sz w:val="24"/>
      </w:rPr>
    </w:lvl>
    <w:lvl w:ilvl="2">
      <w:start w:val="1"/>
      <w:numFmt w:val="decimal"/>
      <w:pStyle w:val="ListAlpha3"/>
      <w:lvlText w:val="%3."/>
      <w:lvlJc w:val="left"/>
      <w:pPr>
        <w:tabs>
          <w:tab w:val="num" w:pos="1275"/>
        </w:tabs>
        <w:ind w:left="1275" w:hanging="425"/>
      </w:pPr>
      <w:rPr>
        <w:rFonts w:asciiTheme="minorHAnsi" w:hAnsiTheme="minorHAnsi" w:hint="default"/>
        <w:color w:val="auto"/>
        <w:sz w:val="24"/>
      </w:rPr>
    </w:lvl>
    <w:lvl w:ilvl="3">
      <w:start w:val="1"/>
      <w:numFmt w:val="upperLetter"/>
      <w:pStyle w:val="ListAlpha4"/>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pStyle w:val="ListAlpha6"/>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9" w15:restartNumberingAfterBreak="0">
    <w:nsid w:val="13763E16"/>
    <w:multiLevelType w:val="multilevel"/>
    <w:tmpl w:val="4B0434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istAlpha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741D40"/>
    <w:multiLevelType w:val="multilevel"/>
    <w:tmpl w:val="2FAA1644"/>
    <w:styleLink w:val="ListNumber"/>
    <w:lvl w:ilvl="0">
      <w:numFmt w:val="none"/>
      <w:pStyle w:val="ListNumber0"/>
      <w:lvlText w:val=""/>
      <w:lvlJc w:val="left"/>
      <w:pPr>
        <w:tabs>
          <w:tab w:val="num" w:pos="360"/>
        </w:tabs>
      </w:pPr>
    </w:lvl>
    <w:lvl w:ilvl="1">
      <w:numFmt w:val="decimal"/>
      <w:pStyle w:val="ListNumber2"/>
      <w:lvlText w:val=""/>
      <w:lvlJc w:val="left"/>
    </w:lvl>
    <w:lvl w:ilvl="2">
      <w:numFmt w:val="decimal"/>
      <w:pStyle w:val="ListNumber3"/>
      <w:lvlText w:val=""/>
      <w:lvlJc w:val="left"/>
      <w:rPr>
        <w:rFonts w:ascii="Symbol" w:hAnsi="Wingdings" w:cs="Courier New" w:hint="default"/>
        <w:b w:val="0"/>
        <w:i w:val="0"/>
        <w:color w:val="E1001A"/>
        <w:sz w:val="22"/>
      </w:rPr>
    </w:lvl>
    <w:lvl w:ilvl="3">
      <w:numFmt w:val="none"/>
      <w:pStyle w:val="ListNumber4"/>
      <w:lvlText w:val=""/>
      <w:lvlJc w:val="left"/>
      <w:pPr>
        <w:tabs>
          <w:tab w:val="num" w:pos="360"/>
        </w:tabs>
      </w:pPr>
    </w:lvl>
    <w:lvl w:ilvl="4">
      <w:numFmt w:val="decimal"/>
      <w:pStyle w:val="ListNumber5"/>
      <w:lvlText w:val=""/>
      <w:lvlJc w:val="left"/>
    </w:lvl>
    <w:lvl w:ilvl="5">
      <w:numFmt w:val="decimal"/>
      <w:pStyle w:val="ListNumber6"/>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674FA2"/>
    <w:multiLevelType w:val="hybridMultilevel"/>
    <w:tmpl w:val="868412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3912ED"/>
    <w:multiLevelType w:val="multilevel"/>
    <w:tmpl w:val="279CF11E"/>
    <w:styleLink w:val="ListBullet"/>
    <w:lvl w:ilvl="0">
      <w:numFmt w:val="decimal"/>
      <w:pStyle w:val="ListBullet0"/>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pStyle w:val="ListBullet5"/>
      <w:lvlText w:val=""/>
      <w:lvlJc w:val="left"/>
    </w:lvl>
    <w:lvl w:ilvl="5">
      <w:numFmt w:val="decimal"/>
      <w:pStyle w:val="ListBullet6"/>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B0ED8"/>
    <w:multiLevelType w:val="hybridMultilevel"/>
    <w:tmpl w:val="64D232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071FAE"/>
    <w:multiLevelType w:val="multilevel"/>
    <w:tmpl w:val="9D625AA6"/>
    <w:styleLink w:val="ListNumberedHeadings"/>
    <w:lvl w:ilvl="0">
      <w:numFmt w:val="decimal"/>
      <w:pStyle w:val="NbrHeading1"/>
      <w:lvlText w:val=""/>
      <w:lvlJc w:val="left"/>
    </w:lvl>
    <w:lvl w:ilvl="1">
      <w:numFmt w:val="decimal"/>
      <w:pStyle w:val="NbrHeading2"/>
      <w:lvlText w:val=""/>
      <w:lvlJc w:val="left"/>
    </w:lvl>
    <w:lvl w:ilvl="2">
      <w:numFmt w:val="decimal"/>
      <w:pStyle w:val="NbrHeading3"/>
      <w:lvlText w:val=""/>
      <w:lvlJc w:val="left"/>
    </w:lvl>
    <w:lvl w:ilvl="3">
      <w:numFmt w:val="decimal"/>
      <w:pStyle w:val="NbrHeading4"/>
      <w:lvlText w:val=""/>
      <w:lvlJc w:val="left"/>
    </w:lvl>
    <w:lvl w:ilvl="4">
      <w:numFmt w:val="decimal"/>
      <w:pStyle w:val="Nbr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4517D0"/>
    <w:multiLevelType w:val="hybridMultilevel"/>
    <w:tmpl w:val="75E8A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EA6EF7"/>
    <w:multiLevelType w:val="hybridMultilevel"/>
    <w:tmpl w:val="6CCAE4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70639FB"/>
    <w:multiLevelType w:val="multilevel"/>
    <w:tmpl w:val="279CF11E"/>
    <w:numStyleLink w:val="ListBullet"/>
  </w:abstractNum>
  <w:abstractNum w:abstractNumId="18" w15:restartNumberingAfterBreak="0">
    <w:nsid w:val="575F1871"/>
    <w:multiLevelType w:val="multilevel"/>
    <w:tmpl w:val="9D625AA6"/>
    <w:numStyleLink w:val="ListNumberedHeadings"/>
  </w:abstractNum>
  <w:abstractNum w:abstractNumId="19" w15:restartNumberingAfterBreak="0">
    <w:nsid w:val="5DB0627A"/>
    <w:multiLevelType w:val="multilevel"/>
    <w:tmpl w:val="626C565E"/>
    <w:numStyleLink w:val="ListTableBullet"/>
  </w:abstractNum>
  <w:abstractNum w:abstractNumId="20" w15:restartNumberingAfterBreak="0">
    <w:nsid w:val="5FB56CD1"/>
    <w:multiLevelType w:val="hybridMultilevel"/>
    <w:tmpl w:val="CBB8C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1792BC7"/>
    <w:multiLevelType w:val="multilevel"/>
    <w:tmpl w:val="BDFC207A"/>
    <w:numStyleLink w:val="ListTableNumber"/>
  </w:abstractNum>
  <w:abstractNum w:abstractNumId="22" w15:restartNumberingAfterBreak="0">
    <w:nsid w:val="626E5373"/>
    <w:multiLevelType w:val="multilevel"/>
    <w:tmpl w:val="BDFC207A"/>
    <w:styleLink w:val="ListTableNumber"/>
    <w:lvl w:ilvl="0">
      <w:numFmt w:val="decimal"/>
      <w:pStyle w:val="TableNumber"/>
      <w:lvlText w:val=""/>
      <w:lvlJc w:val="left"/>
    </w:lvl>
    <w:lvl w:ilvl="1">
      <w:numFmt w:val="decimal"/>
      <w:pStyle w:val="TableNumbe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39706E"/>
    <w:multiLevelType w:val="multilevel"/>
    <w:tmpl w:val="11C64328"/>
    <w:styleLink w:val="ListAlpha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4" w15:restartNumberingAfterBreak="0">
    <w:nsid w:val="7C1A461F"/>
    <w:multiLevelType w:val="multilevel"/>
    <w:tmpl w:val="1556E92C"/>
    <w:numStyleLink w:val="ListAttachment"/>
  </w:abstractNum>
  <w:abstractNum w:abstractNumId="25" w15:restartNumberingAfterBreak="0">
    <w:nsid w:val="7C5B0401"/>
    <w:multiLevelType w:val="hybridMultilevel"/>
    <w:tmpl w:val="9E4A0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0F5F26"/>
    <w:multiLevelType w:val="multilevel"/>
    <w:tmpl w:val="7FFA377C"/>
    <w:lvl w:ilvl="0">
      <w:numFmt w:val="decimal"/>
      <w:pStyle w:val="Appendix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0733684">
    <w:abstractNumId w:val="8"/>
  </w:num>
  <w:num w:numId="2" w16cid:durableId="1652559804">
    <w:abstractNumId w:val="26"/>
  </w:num>
  <w:num w:numId="3" w16cid:durableId="1584071731">
    <w:abstractNumId w:val="10"/>
  </w:num>
  <w:num w:numId="4" w16cid:durableId="556088909">
    <w:abstractNumId w:val="14"/>
  </w:num>
  <w:num w:numId="5" w16cid:durableId="1607695582">
    <w:abstractNumId w:val="1"/>
  </w:num>
  <w:num w:numId="6" w16cid:durableId="1501582019">
    <w:abstractNumId w:val="22"/>
  </w:num>
  <w:num w:numId="7" w16cid:durableId="379280964">
    <w:abstractNumId w:val="23"/>
  </w:num>
  <w:num w:numId="8" w16cid:durableId="1879783274">
    <w:abstractNumId w:val="9"/>
  </w:num>
  <w:num w:numId="9" w16cid:durableId="1679885177">
    <w:abstractNumId w:val="21"/>
  </w:num>
  <w:num w:numId="10" w16cid:durableId="934364440">
    <w:abstractNumId w:val="18"/>
  </w:num>
  <w:num w:numId="11" w16cid:durableId="1143933218">
    <w:abstractNumId w:val="12"/>
  </w:num>
  <w:num w:numId="12" w16cid:durableId="770665244">
    <w:abstractNumId w:val="7"/>
  </w:num>
  <w:num w:numId="13" w16cid:durableId="813791110">
    <w:abstractNumId w:val="19"/>
  </w:num>
  <w:num w:numId="14" w16cid:durableId="1898474890">
    <w:abstractNumId w:val="6"/>
  </w:num>
  <w:num w:numId="15" w16cid:durableId="714425637">
    <w:abstractNumId w:val="24"/>
  </w:num>
  <w:num w:numId="16" w16cid:durableId="1005789991">
    <w:abstractNumId w:val="17"/>
  </w:num>
  <w:num w:numId="17" w16cid:durableId="821117627">
    <w:abstractNumId w:val="4"/>
  </w:num>
  <w:num w:numId="18" w16cid:durableId="649099354">
    <w:abstractNumId w:val="0"/>
  </w:num>
  <w:num w:numId="19" w16cid:durableId="637106260">
    <w:abstractNumId w:val="2"/>
  </w:num>
  <w:num w:numId="20" w16cid:durableId="320619054">
    <w:abstractNumId w:val="11"/>
  </w:num>
  <w:num w:numId="21" w16cid:durableId="1997566541">
    <w:abstractNumId w:val="13"/>
  </w:num>
  <w:num w:numId="22" w16cid:durableId="924529719">
    <w:abstractNumId w:val="20"/>
  </w:num>
  <w:num w:numId="23" w16cid:durableId="1329560547">
    <w:abstractNumId w:val="5"/>
  </w:num>
  <w:num w:numId="24" w16cid:durableId="711151403">
    <w:abstractNumId w:val="25"/>
  </w:num>
  <w:num w:numId="25" w16cid:durableId="1441102641">
    <w:abstractNumId w:val="16"/>
  </w:num>
  <w:num w:numId="26" w16cid:durableId="25717188">
    <w:abstractNumId w:val="15"/>
  </w:num>
  <w:num w:numId="27" w16cid:durableId="187094807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13"/>
    <w:rsid w:val="00000528"/>
    <w:rsid w:val="000005F0"/>
    <w:rsid w:val="000007F6"/>
    <w:rsid w:val="00000B00"/>
    <w:rsid w:val="00001229"/>
    <w:rsid w:val="00001583"/>
    <w:rsid w:val="00001BFF"/>
    <w:rsid w:val="00002882"/>
    <w:rsid w:val="00002D30"/>
    <w:rsid w:val="000037C5"/>
    <w:rsid w:val="00003E93"/>
    <w:rsid w:val="0000550D"/>
    <w:rsid w:val="0000553F"/>
    <w:rsid w:val="00006100"/>
    <w:rsid w:val="0000696E"/>
    <w:rsid w:val="00006BCD"/>
    <w:rsid w:val="00007607"/>
    <w:rsid w:val="00010285"/>
    <w:rsid w:val="00010764"/>
    <w:rsid w:val="00010DE1"/>
    <w:rsid w:val="00010E16"/>
    <w:rsid w:val="00010F47"/>
    <w:rsid w:val="00011CDF"/>
    <w:rsid w:val="000124EA"/>
    <w:rsid w:val="00012B5C"/>
    <w:rsid w:val="00012BFA"/>
    <w:rsid w:val="00012CE2"/>
    <w:rsid w:val="00012D64"/>
    <w:rsid w:val="00013AFD"/>
    <w:rsid w:val="00014825"/>
    <w:rsid w:val="000148CC"/>
    <w:rsid w:val="00014AA8"/>
    <w:rsid w:val="00014CB0"/>
    <w:rsid w:val="000158D9"/>
    <w:rsid w:val="00015F58"/>
    <w:rsid w:val="00015F99"/>
    <w:rsid w:val="000173AC"/>
    <w:rsid w:val="00017C29"/>
    <w:rsid w:val="00017D07"/>
    <w:rsid w:val="00017EB0"/>
    <w:rsid w:val="000206B7"/>
    <w:rsid w:val="00020920"/>
    <w:rsid w:val="00020C67"/>
    <w:rsid w:val="00021C1B"/>
    <w:rsid w:val="00022DAA"/>
    <w:rsid w:val="000234B4"/>
    <w:rsid w:val="00023FFF"/>
    <w:rsid w:val="000242DB"/>
    <w:rsid w:val="00024F20"/>
    <w:rsid w:val="000255B1"/>
    <w:rsid w:val="00025B66"/>
    <w:rsid w:val="0002677E"/>
    <w:rsid w:val="000268FB"/>
    <w:rsid w:val="00026922"/>
    <w:rsid w:val="000270F8"/>
    <w:rsid w:val="000274AB"/>
    <w:rsid w:val="00027809"/>
    <w:rsid w:val="000300CE"/>
    <w:rsid w:val="00030124"/>
    <w:rsid w:val="000301EC"/>
    <w:rsid w:val="000303E0"/>
    <w:rsid w:val="0003089E"/>
    <w:rsid w:val="00030BA6"/>
    <w:rsid w:val="00030FB0"/>
    <w:rsid w:val="00031544"/>
    <w:rsid w:val="00031656"/>
    <w:rsid w:val="00032664"/>
    <w:rsid w:val="000328C6"/>
    <w:rsid w:val="00032D72"/>
    <w:rsid w:val="00033A5A"/>
    <w:rsid w:val="00033E7C"/>
    <w:rsid w:val="0003488B"/>
    <w:rsid w:val="00034BBF"/>
    <w:rsid w:val="00035057"/>
    <w:rsid w:val="00035189"/>
    <w:rsid w:val="0003522C"/>
    <w:rsid w:val="00035602"/>
    <w:rsid w:val="0003573E"/>
    <w:rsid w:val="00035779"/>
    <w:rsid w:val="000358CA"/>
    <w:rsid w:val="000358ED"/>
    <w:rsid w:val="00035CF0"/>
    <w:rsid w:val="00036DC1"/>
    <w:rsid w:val="00037030"/>
    <w:rsid w:val="000371EE"/>
    <w:rsid w:val="00037DE6"/>
    <w:rsid w:val="00040040"/>
    <w:rsid w:val="000402FD"/>
    <w:rsid w:val="00040658"/>
    <w:rsid w:val="00040ADD"/>
    <w:rsid w:val="000412AE"/>
    <w:rsid w:val="00041481"/>
    <w:rsid w:val="00042387"/>
    <w:rsid w:val="000427B8"/>
    <w:rsid w:val="00042982"/>
    <w:rsid w:val="000430EF"/>
    <w:rsid w:val="000439AB"/>
    <w:rsid w:val="00043A15"/>
    <w:rsid w:val="00043B88"/>
    <w:rsid w:val="00043BEF"/>
    <w:rsid w:val="00044033"/>
    <w:rsid w:val="000443A4"/>
    <w:rsid w:val="00044B3C"/>
    <w:rsid w:val="00044C8A"/>
    <w:rsid w:val="000450F4"/>
    <w:rsid w:val="00045426"/>
    <w:rsid w:val="00045574"/>
    <w:rsid w:val="00045BFA"/>
    <w:rsid w:val="00045D60"/>
    <w:rsid w:val="00046776"/>
    <w:rsid w:val="00046C2D"/>
    <w:rsid w:val="00047448"/>
    <w:rsid w:val="00050153"/>
    <w:rsid w:val="000502BB"/>
    <w:rsid w:val="00050E24"/>
    <w:rsid w:val="00052160"/>
    <w:rsid w:val="000523BB"/>
    <w:rsid w:val="00052648"/>
    <w:rsid w:val="00052732"/>
    <w:rsid w:val="00054CAB"/>
    <w:rsid w:val="0005589B"/>
    <w:rsid w:val="000565AC"/>
    <w:rsid w:val="000568FD"/>
    <w:rsid w:val="00056A7F"/>
    <w:rsid w:val="00056E65"/>
    <w:rsid w:val="00057D8C"/>
    <w:rsid w:val="00057EAB"/>
    <w:rsid w:val="00060320"/>
    <w:rsid w:val="00060646"/>
    <w:rsid w:val="00060EAF"/>
    <w:rsid w:val="00060F1A"/>
    <w:rsid w:val="00060FE8"/>
    <w:rsid w:val="00061837"/>
    <w:rsid w:val="00061C53"/>
    <w:rsid w:val="0006203C"/>
    <w:rsid w:val="00062A0C"/>
    <w:rsid w:val="00062B3B"/>
    <w:rsid w:val="00062E4F"/>
    <w:rsid w:val="000630E6"/>
    <w:rsid w:val="000631D3"/>
    <w:rsid w:val="000638DB"/>
    <w:rsid w:val="000645F6"/>
    <w:rsid w:val="00064E36"/>
    <w:rsid w:val="000652F5"/>
    <w:rsid w:val="000656F0"/>
    <w:rsid w:val="0006571A"/>
    <w:rsid w:val="000657C8"/>
    <w:rsid w:val="00065AAC"/>
    <w:rsid w:val="00065E72"/>
    <w:rsid w:val="00066509"/>
    <w:rsid w:val="00066DB8"/>
    <w:rsid w:val="000670F9"/>
    <w:rsid w:val="000675F6"/>
    <w:rsid w:val="00067ED9"/>
    <w:rsid w:val="00067F49"/>
    <w:rsid w:val="000703C5"/>
    <w:rsid w:val="0007047F"/>
    <w:rsid w:val="000705FA"/>
    <w:rsid w:val="00070862"/>
    <w:rsid w:val="00070B4A"/>
    <w:rsid w:val="000715F3"/>
    <w:rsid w:val="000716C9"/>
    <w:rsid w:val="00071BF8"/>
    <w:rsid w:val="00071C7D"/>
    <w:rsid w:val="00072855"/>
    <w:rsid w:val="000735B4"/>
    <w:rsid w:val="00074359"/>
    <w:rsid w:val="00074453"/>
    <w:rsid w:val="000754A5"/>
    <w:rsid w:val="00075D9D"/>
    <w:rsid w:val="00075FA8"/>
    <w:rsid w:val="0007600D"/>
    <w:rsid w:val="00076235"/>
    <w:rsid w:val="00076C27"/>
    <w:rsid w:val="00076F0C"/>
    <w:rsid w:val="00076F97"/>
    <w:rsid w:val="000771B8"/>
    <w:rsid w:val="000778B2"/>
    <w:rsid w:val="000807BF"/>
    <w:rsid w:val="00081E99"/>
    <w:rsid w:val="000822B9"/>
    <w:rsid w:val="000828B2"/>
    <w:rsid w:val="00082A12"/>
    <w:rsid w:val="00082EB4"/>
    <w:rsid w:val="0008302F"/>
    <w:rsid w:val="000832F1"/>
    <w:rsid w:val="0008341E"/>
    <w:rsid w:val="0008354E"/>
    <w:rsid w:val="00083768"/>
    <w:rsid w:val="00083D13"/>
    <w:rsid w:val="00083DBA"/>
    <w:rsid w:val="0008472F"/>
    <w:rsid w:val="00084D3A"/>
    <w:rsid w:val="00085901"/>
    <w:rsid w:val="0008590A"/>
    <w:rsid w:val="00085EB4"/>
    <w:rsid w:val="00085FFB"/>
    <w:rsid w:val="0008604B"/>
    <w:rsid w:val="00086226"/>
    <w:rsid w:val="000864FA"/>
    <w:rsid w:val="00086A5F"/>
    <w:rsid w:val="00086C2A"/>
    <w:rsid w:val="00086FF3"/>
    <w:rsid w:val="000870BB"/>
    <w:rsid w:val="000872A1"/>
    <w:rsid w:val="000874FB"/>
    <w:rsid w:val="00087606"/>
    <w:rsid w:val="0008797C"/>
    <w:rsid w:val="00087D93"/>
    <w:rsid w:val="00087FFE"/>
    <w:rsid w:val="00090297"/>
    <w:rsid w:val="000904CC"/>
    <w:rsid w:val="0009080E"/>
    <w:rsid w:val="00091A99"/>
    <w:rsid w:val="00091C6B"/>
    <w:rsid w:val="00091FCC"/>
    <w:rsid w:val="00092D40"/>
    <w:rsid w:val="00093619"/>
    <w:rsid w:val="00093941"/>
    <w:rsid w:val="00093B51"/>
    <w:rsid w:val="00094460"/>
    <w:rsid w:val="0009461C"/>
    <w:rsid w:val="00094707"/>
    <w:rsid w:val="00094A92"/>
    <w:rsid w:val="00095508"/>
    <w:rsid w:val="000955CC"/>
    <w:rsid w:val="00095667"/>
    <w:rsid w:val="000956EC"/>
    <w:rsid w:val="00096164"/>
    <w:rsid w:val="0009631D"/>
    <w:rsid w:val="000968F9"/>
    <w:rsid w:val="0009699E"/>
    <w:rsid w:val="00096BDB"/>
    <w:rsid w:val="00096CA7"/>
    <w:rsid w:val="00097AE2"/>
    <w:rsid w:val="00097F31"/>
    <w:rsid w:val="000A0498"/>
    <w:rsid w:val="000A05CA"/>
    <w:rsid w:val="000A07E0"/>
    <w:rsid w:val="000A1261"/>
    <w:rsid w:val="000A19F6"/>
    <w:rsid w:val="000A1A6B"/>
    <w:rsid w:val="000A1EE6"/>
    <w:rsid w:val="000A201A"/>
    <w:rsid w:val="000A21BB"/>
    <w:rsid w:val="000A26C4"/>
    <w:rsid w:val="000A2D69"/>
    <w:rsid w:val="000A2E40"/>
    <w:rsid w:val="000A2F99"/>
    <w:rsid w:val="000A3310"/>
    <w:rsid w:val="000A3407"/>
    <w:rsid w:val="000A457E"/>
    <w:rsid w:val="000A495A"/>
    <w:rsid w:val="000A4D27"/>
    <w:rsid w:val="000A505E"/>
    <w:rsid w:val="000A5076"/>
    <w:rsid w:val="000A55E8"/>
    <w:rsid w:val="000A6AA9"/>
    <w:rsid w:val="000A6AC3"/>
    <w:rsid w:val="000A76D7"/>
    <w:rsid w:val="000B0200"/>
    <w:rsid w:val="000B08F2"/>
    <w:rsid w:val="000B0D63"/>
    <w:rsid w:val="000B122A"/>
    <w:rsid w:val="000B1465"/>
    <w:rsid w:val="000B146C"/>
    <w:rsid w:val="000B1B54"/>
    <w:rsid w:val="000B2349"/>
    <w:rsid w:val="000B2502"/>
    <w:rsid w:val="000B2823"/>
    <w:rsid w:val="000B32F4"/>
    <w:rsid w:val="000B33D9"/>
    <w:rsid w:val="000B342B"/>
    <w:rsid w:val="000B3BE1"/>
    <w:rsid w:val="000B3D46"/>
    <w:rsid w:val="000B3EBE"/>
    <w:rsid w:val="000B4715"/>
    <w:rsid w:val="000B4F01"/>
    <w:rsid w:val="000B50C5"/>
    <w:rsid w:val="000B576D"/>
    <w:rsid w:val="000B5D46"/>
    <w:rsid w:val="000B60AD"/>
    <w:rsid w:val="000B62CB"/>
    <w:rsid w:val="000B68FC"/>
    <w:rsid w:val="000B6FA1"/>
    <w:rsid w:val="000B7BE0"/>
    <w:rsid w:val="000C002C"/>
    <w:rsid w:val="000C0543"/>
    <w:rsid w:val="000C0732"/>
    <w:rsid w:val="000C0C22"/>
    <w:rsid w:val="000C15A5"/>
    <w:rsid w:val="000C16E5"/>
    <w:rsid w:val="000C1BAC"/>
    <w:rsid w:val="000C1CE5"/>
    <w:rsid w:val="000C1D1E"/>
    <w:rsid w:val="000C28E4"/>
    <w:rsid w:val="000C2C14"/>
    <w:rsid w:val="000C2C17"/>
    <w:rsid w:val="000C2F14"/>
    <w:rsid w:val="000C2FD7"/>
    <w:rsid w:val="000C38ED"/>
    <w:rsid w:val="000C47FC"/>
    <w:rsid w:val="000C5684"/>
    <w:rsid w:val="000C57F7"/>
    <w:rsid w:val="000C595B"/>
    <w:rsid w:val="000C5AA9"/>
    <w:rsid w:val="000C5E88"/>
    <w:rsid w:val="000C6408"/>
    <w:rsid w:val="000C6505"/>
    <w:rsid w:val="000C6C85"/>
    <w:rsid w:val="000C6F82"/>
    <w:rsid w:val="000C72C1"/>
    <w:rsid w:val="000C7F5D"/>
    <w:rsid w:val="000D0505"/>
    <w:rsid w:val="000D0E5E"/>
    <w:rsid w:val="000D19A6"/>
    <w:rsid w:val="000D1BBC"/>
    <w:rsid w:val="000D3019"/>
    <w:rsid w:val="000D4537"/>
    <w:rsid w:val="000D47D7"/>
    <w:rsid w:val="000D5111"/>
    <w:rsid w:val="000D51AE"/>
    <w:rsid w:val="000D52F2"/>
    <w:rsid w:val="000D57C9"/>
    <w:rsid w:val="000D63E2"/>
    <w:rsid w:val="000D6A6D"/>
    <w:rsid w:val="000D6C34"/>
    <w:rsid w:val="000D6E42"/>
    <w:rsid w:val="000D6FCF"/>
    <w:rsid w:val="000D7605"/>
    <w:rsid w:val="000D7E02"/>
    <w:rsid w:val="000E044C"/>
    <w:rsid w:val="000E09AA"/>
    <w:rsid w:val="000E0D7F"/>
    <w:rsid w:val="000E0D9D"/>
    <w:rsid w:val="000E1AD1"/>
    <w:rsid w:val="000E277D"/>
    <w:rsid w:val="000E2F85"/>
    <w:rsid w:val="000E3470"/>
    <w:rsid w:val="000E3938"/>
    <w:rsid w:val="000E3A8D"/>
    <w:rsid w:val="000E457E"/>
    <w:rsid w:val="000E5726"/>
    <w:rsid w:val="000E5A2B"/>
    <w:rsid w:val="000E655B"/>
    <w:rsid w:val="000E6735"/>
    <w:rsid w:val="000E7BCD"/>
    <w:rsid w:val="000E7CEF"/>
    <w:rsid w:val="000F0246"/>
    <w:rsid w:val="000F1629"/>
    <w:rsid w:val="000F20B6"/>
    <w:rsid w:val="000F22C2"/>
    <w:rsid w:val="000F260B"/>
    <w:rsid w:val="000F2653"/>
    <w:rsid w:val="000F319C"/>
    <w:rsid w:val="000F3636"/>
    <w:rsid w:val="000F3CDA"/>
    <w:rsid w:val="000F445E"/>
    <w:rsid w:val="000F4A35"/>
    <w:rsid w:val="000F4E35"/>
    <w:rsid w:val="000F5203"/>
    <w:rsid w:val="000F5299"/>
    <w:rsid w:val="000F7638"/>
    <w:rsid w:val="000F7C4C"/>
    <w:rsid w:val="00100106"/>
    <w:rsid w:val="001001BC"/>
    <w:rsid w:val="00100599"/>
    <w:rsid w:val="00100870"/>
    <w:rsid w:val="00101911"/>
    <w:rsid w:val="00101CA4"/>
    <w:rsid w:val="00101E1D"/>
    <w:rsid w:val="00102451"/>
    <w:rsid w:val="001024E4"/>
    <w:rsid w:val="00102BF3"/>
    <w:rsid w:val="00102DF6"/>
    <w:rsid w:val="00102EB1"/>
    <w:rsid w:val="00103849"/>
    <w:rsid w:val="00103E5C"/>
    <w:rsid w:val="00104411"/>
    <w:rsid w:val="001053FC"/>
    <w:rsid w:val="00105D66"/>
    <w:rsid w:val="001063C6"/>
    <w:rsid w:val="001065E5"/>
    <w:rsid w:val="0010693F"/>
    <w:rsid w:val="0010704A"/>
    <w:rsid w:val="00107165"/>
    <w:rsid w:val="00107333"/>
    <w:rsid w:val="0010735C"/>
    <w:rsid w:val="001076A7"/>
    <w:rsid w:val="00107F3A"/>
    <w:rsid w:val="00110351"/>
    <w:rsid w:val="00110355"/>
    <w:rsid w:val="00110C6D"/>
    <w:rsid w:val="00110DD2"/>
    <w:rsid w:val="0011171D"/>
    <w:rsid w:val="00111B99"/>
    <w:rsid w:val="00111D66"/>
    <w:rsid w:val="00111EF6"/>
    <w:rsid w:val="00111F06"/>
    <w:rsid w:val="0011218E"/>
    <w:rsid w:val="00112C68"/>
    <w:rsid w:val="00113727"/>
    <w:rsid w:val="00113B1B"/>
    <w:rsid w:val="00113D59"/>
    <w:rsid w:val="00113F91"/>
    <w:rsid w:val="00114456"/>
    <w:rsid w:val="00114767"/>
    <w:rsid w:val="0011496A"/>
    <w:rsid w:val="001153BA"/>
    <w:rsid w:val="00115A84"/>
    <w:rsid w:val="00116187"/>
    <w:rsid w:val="00116A4F"/>
    <w:rsid w:val="0012008A"/>
    <w:rsid w:val="0012024C"/>
    <w:rsid w:val="00120645"/>
    <w:rsid w:val="00120E86"/>
    <w:rsid w:val="00120EA9"/>
    <w:rsid w:val="00120F38"/>
    <w:rsid w:val="00121518"/>
    <w:rsid w:val="001219C7"/>
    <w:rsid w:val="00121EB2"/>
    <w:rsid w:val="001223CA"/>
    <w:rsid w:val="001224BC"/>
    <w:rsid w:val="00122FB8"/>
    <w:rsid w:val="001233DD"/>
    <w:rsid w:val="00123AE3"/>
    <w:rsid w:val="00123B7A"/>
    <w:rsid w:val="001240A6"/>
    <w:rsid w:val="00124214"/>
    <w:rsid w:val="001247E2"/>
    <w:rsid w:val="00124B04"/>
    <w:rsid w:val="0012556F"/>
    <w:rsid w:val="00125E7B"/>
    <w:rsid w:val="001261E0"/>
    <w:rsid w:val="00126200"/>
    <w:rsid w:val="0012671C"/>
    <w:rsid w:val="00126B62"/>
    <w:rsid w:val="00126B7C"/>
    <w:rsid w:val="00127233"/>
    <w:rsid w:val="0012727D"/>
    <w:rsid w:val="00127C03"/>
    <w:rsid w:val="00131320"/>
    <w:rsid w:val="0013144C"/>
    <w:rsid w:val="00131818"/>
    <w:rsid w:val="001318B5"/>
    <w:rsid w:val="0013218E"/>
    <w:rsid w:val="0013251B"/>
    <w:rsid w:val="0013390E"/>
    <w:rsid w:val="00133B9B"/>
    <w:rsid w:val="00133C43"/>
    <w:rsid w:val="00134517"/>
    <w:rsid w:val="001346E9"/>
    <w:rsid w:val="00134766"/>
    <w:rsid w:val="00134ED8"/>
    <w:rsid w:val="00135119"/>
    <w:rsid w:val="00135B51"/>
    <w:rsid w:val="0013624E"/>
    <w:rsid w:val="001363F5"/>
    <w:rsid w:val="001364F1"/>
    <w:rsid w:val="00136896"/>
    <w:rsid w:val="00136D71"/>
    <w:rsid w:val="00136F08"/>
    <w:rsid w:val="001372D2"/>
    <w:rsid w:val="0013751A"/>
    <w:rsid w:val="0013771C"/>
    <w:rsid w:val="001377E3"/>
    <w:rsid w:val="00137CA8"/>
    <w:rsid w:val="00137D65"/>
    <w:rsid w:val="00137EFF"/>
    <w:rsid w:val="001402E2"/>
    <w:rsid w:val="00140A36"/>
    <w:rsid w:val="00140CCE"/>
    <w:rsid w:val="00140E8B"/>
    <w:rsid w:val="00141308"/>
    <w:rsid w:val="001419A6"/>
    <w:rsid w:val="001419C5"/>
    <w:rsid w:val="00141ADF"/>
    <w:rsid w:val="00141BAE"/>
    <w:rsid w:val="00141E82"/>
    <w:rsid w:val="00142433"/>
    <w:rsid w:val="0014247F"/>
    <w:rsid w:val="001427FE"/>
    <w:rsid w:val="00143025"/>
    <w:rsid w:val="00143035"/>
    <w:rsid w:val="00143055"/>
    <w:rsid w:val="0014370E"/>
    <w:rsid w:val="001442C2"/>
    <w:rsid w:val="001444AD"/>
    <w:rsid w:val="00145204"/>
    <w:rsid w:val="0014527D"/>
    <w:rsid w:val="00145299"/>
    <w:rsid w:val="00145CCD"/>
    <w:rsid w:val="0014611D"/>
    <w:rsid w:val="001464FE"/>
    <w:rsid w:val="00146ADD"/>
    <w:rsid w:val="00146CD5"/>
    <w:rsid w:val="0014705D"/>
    <w:rsid w:val="001470E5"/>
    <w:rsid w:val="001474A2"/>
    <w:rsid w:val="00150186"/>
    <w:rsid w:val="0015019E"/>
    <w:rsid w:val="001501BF"/>
    <w:rsid w:val="001505D8"/>
    <w:rsid w:val="00150B0C"/>
    <w:rsid w:val="0015118C"/>
    <w:rsid w:val="00151797"/>
    <w:rsid w:val="00151EA5"/>
    <w:rsid w:val="00152191"/>
    <w:rsid w:val="0015256E"/>
    <w:rsid w:val="00152602"/>
    <w:rsid w:val="001526F6"/>
    <w:rsid w:val="0015277D"/>
    <w:rsid w:val="001528D2"/>
    <w:rsid w:val="00152CCD"/>
    <w:rsid w:val="00153257"/>
    <w:rsid w:val="0015388A"/>
    <w:rsid w:val="0015398F"/>
    <w:rsid w:val="00153F61"/>
    <w:rsid w:val="001541E3"/>
    <w:rsid w:val="001542A0"/>
    <w:rsid w:val="00154790"/>
    <w:rsid w:val="00155639"/>
    <w:rsid w:val="0015588A"/>
    <w:rsid w:val="00155D4A"/>
    <w:rsid w:val="0015605D"/>
    <w:rsid w:val="00156423"/>
    <w:rsid w:val="00156D80"/>
    <w:rsid w:val="00156E47"/>
    <w:rsid w:val="00156FA7"/>
    <w:rsid w:val="0015715D"/>
    <w:rsid w:val="00157433"/>
    <w:rsid w:val="00157508"/>
    <w:rsid w:val="001600E5"/>
    <w:rsid w:val="00160558"/>
    <w:rsid w:val="00160724"/>
    <w:rsid w:val="00160826"/>
    <w:rsid w:val="00160901"/>
    <w:rsid w:val="00160B83"/>
    <w:rsid w:val="00161138"/>
    <w:rsid w:val="00161764"/>
    <w:rsid w:val="00161F95"/>
    <w:rsid w:val="001620A7"/>
    <w:rsid w:val="00162854"/>
    <w:rsid w:val="00163D5B"/>
    <w:rsid w:val="00163DCE"/>
    <w:rsid w:val="00164021"/>
    <w:rsid w:val="001644C3"/>
    <w:rsid w:val="00165612"/>
    <w:rsid w:val="001656BB"/>
    <w:rsid w:val="00165AAB"/>
    <w:rsid w:val="00165D23"/>
    <w:rsid w:val="00165E2A"/>
    <w:rsid w:val="001660E8"/>
    <w:rsid w:val="001663EA"/>
    <w:rsid w:val="001664AE"/>
    <w:rsid w:val="00166ACE"/>
    <w:rsid w:val="00167576"/>
    <w:rsid w:val="001678B8"/>
    <w:rsid w:val="001704F0"/>
    <w:rsid w:val="001708A4"/>
    <w:rsid w:val="00170BF9"/>
    <w:rsid w:val="00170F61"/>
    <w:rsid w:val="00171CD4"/>
    <w:rsid w:val="00171E43"/>
    <w:rsid w:val="001720EB"/>
    <w:rsid w:val="001724B8"/>
    <w:rsid w:val="00172763"/>
    <w:rsid w:val="00173286"/>
    <w:rsid w:val="001732B1"/>
    <w:rsid w:val="0017346E"/>
    <w:rsid w:val="00174878"/>
    <w:rsid w:val="00174A0B"/>
    <w:rsid w:val="00174F3A"/>
    <w:rsid w:val="001754D2"/>
    <w:rsid w:val="00175B12"/>
    <w:rsid w:val="0017650F"/>
    <w:rsid w:val="00176538"/>
    <w:rsid w:val="00177986"/>
    <w:rsid w:val="00177B19"/>
    <w:rsid w:val="001808A2"/>
    <w:rsid w:val="00180C1E"/>
    <w:rsid w:val="00181883"/>
    <w:rsid w:val="001818F3"/>
    <w:rsid w:val="00181BA7"/>
    <w:rsid w:val="00181BE8"/>
    <w:rsid w:val="00181E25"/>
    <w:rsid w:val="00182066"/>
    <w:rsid w:val="00182330"/>
    <w:rsid w:val="001827E3"/>
    <w:rsid w:val="001828C3"/>
    <w:rsid w:val="001829A7"/>
    <w:rsid w:val="00182B3D"/>
    <w:rsid w:val="00183069"/>
    <w:rsid w:val="0018354A"/>
    <w:rsid w:val="00183982"/>
    <w:rsid w:val="00183B87"/>
    <w:rsid w:val="00183DFE"/>
    <w:rsid w:val="00184241"/>
    <w:rsid w:val="00184A9D"/>
    <w:rsid w:val="00184C85"/>
    <w:rsid w:val="00184CE3"/>
    <w:rsid w:val="00184DF4"/>
    <w:rsid w:val="00185154"/>
    <w:rsid w:val="0018579D"/>
    <w:rsid w:val="0018660F"/>
    <w:rsid w:val="00186889"/>
    <w:rsid w:val="001868F9"/>
    <w:rsid w:val="00186A7C"/>
    <w:rsid w:val="00186C0C"/>
    <w:rsid w:val="00186E49"/>
    <w:rsid w:val="00187241"/>
    <w:rsid w:val="00187DA1"/>
    <w:rsid w:val="00190CFE"/>
    <w:rsid w:val="0019114D"/>
    <w:rsid w:val="00191449"/>
    <w:rsid w:val="00193424"/>
    <w:rsid w:val="00193C65"/>
    <w:rsid w:val="001945BD"/>
    <w:rsid w:val="00194692"/>
    <w:rsid w:val="001948EB"/>
    <w:rsid w:val="00194A22"/>
    <w:rsid w:val="00194B55"/>
    <w:rsid w:val="00195372"/>
    <w:rsid w:val="00195B2A"/>
    <w:rsid w:val="0019635F"/>
    <w:rsid w:val="00197877"/>
    <w:rsid w:val="00197B51"/>
    <w:rsid w:val="00197E35"/>
    <w:rsid w:val="001A00C8"/>
    <w:rsid w:val="001A05F3"/>
    <w:rsid w:val="001A070B"/>
    <w:rsid w:val="001A0843"/>
    <w:rsid w:val="001A104D"/>
    <w:rsid w:val="001A10F7"/>
    <w:rsid w:val="001A19E5"/>
    <w:rsid w:val="001A1CE3"/>
    <w:rsid w:val="001A1E39"/>
    <w:rsid w:val="001A25A6"/>
    <w:rsid w:val="001A27D4"/>
    <w:rsid w:val="001A29A7"/>
    <w:rsid w:val="001A3918"/>
    <w:rsid w:val="001A3BAC"/>
    <w:rsid w:val="001A3FE7"/>
    <w:rsid w:val="001A481F"/>
    <w:rsid w:val="001A5880"/>
    <w:rsid w:val="001A5E68"/>
    <w:rsid w:val="001A5FFD"/>
    <w:rsid w:val="001A6262"/>
    <w:rsid w:val="001A63F0"/>
    <w:rsid w:val="001A689B"/>
    <w:rsid w:val="001A6E45"/>
    <w:rsid w:val="001A6E60"/>
    <w:rsid w:val="001A720E"/>
    <w:rsid w:val="001A7217"/>
    <w:rsid w:val="001A723C"/>
    <w:rsid w:val="001A74C4"/>
    <w:rsid w:val="001A7559"/>
    <w:rsid w:val="001A7873"/>
    <w:rsid w:val="001A7AD6"/>
    <w:rsid w:val="001A7E05"/>
    <w:rsid w:val="001B08EC"/>
    <w:rsid w:val="001B169E"/>
    <w:rsid w:val="001B1EB1"/>
    <w:rsid w:val="001B21A8"/>
    <w:rsid w:val="001B384A"/>
    <w:rsid w:val="001B44AB"/>
    <w:rsid w:val="001B472E"/>
    <w:rsid w:val="001B56B4"/>
    <w:rsid w:val="001B5779"/>
    <w:rsid w:val="001B5C51"/>
    <w:rsid w:val="001B5D7A"/>
    <w:rsid w:val="001B5EE0"/>
    <w:rsid w:val="001B62C0"/>
    <w:rsid w:val="001B65DC"/>
    <w:rsid w:val="001B67E9"/>
    <w:rsid w:val="001B7031"/>
    <w:rsid w:val="001B7202"/>
    <w:rsid w:val="001B7365"/>
    <w:rsid w:val="001B786B"/>
    <w:rsid w:val="001B7A18"/>
    <w:rsid w:val="001C0025"/>
    <w:rsid w:val="001C0033"/>
    <w:rsid w:val="001C00EC"/>
    <w:rsid w:val="001C02A7"/>
    <w:rsid w:val="001C04A2"/>
    <w:rsid w:val="001C05DC"/>
    <w:rsid w:val="001C0A07"/>
    <w:rsid w:val="001C1930"/>
    <w:rsid w:val="001C2855"/>
    <w:rsid w:val="001C34BA"/>
    <w:rsid w:val="001C37F6"/>
    <w:rsid w:val="001C4019"/>
    <w:rsid w:val="001C4658"/>
    <w:rsid w:val="001C46B5"/>
    <w:rsid w:val="001C4CEE"/>
    <w:rsid w:val="001C4E4B"/>
    <w:rsid w:val="001C564E"/>
    <w:rsid w:val="001C5718"/>
    <w:rsid w:val="001C5EF7"/>
    <w:rsid w:val="001C63A9"/>
    <w:rsid w:val="001C6A5C"/>
    <w:rsid w:val="001C728B"/>
    <w:rsid w:val="001C7399"/>
    <w:rsid w:val="001D0018"/>
    <w:rsid w:val="001D03A1"/>
    <w:rsid w:val="001D16A7"/>
    <w:rsid w:val="001D1C25"/>
    <w:rsid w:val="001D20E1"/>
    <w:rsid w:val="001D2297"/>
    <w:rsid w:val="001D24E3"/>
    <w:rsid w:val="001D300B"/>
    <w:rsid w:val="001D32D1"/>
    <w:rsid w:val="001D3876"/>
    <w:rsid w:val="001D38C7"/>
    <w:rsid w:val="001D3DC3"/>
    <w:rsid w:val="001D3E38"/>
    <w:rsid w:val="001D4417"/>
    <w:rsid w:val="001D691D"/>
    <w:rsid w:val="001D695A"/>
    <w:rsid w:val="001D6F87"/>
    <w:rsid w:val="001D729C"/>
    <w:rsid w:val="001D77F0"/>
    <w:rsid w:val="001D7BBD"/>
    <w:rsid w:val="001D7FE0"/>
    <w:rsid w:val="001E034B"/>
    <w:rsid w:val="001E0DD6"/>
    <w:rsid w:val="001E0FAA"/>
    <w:rsid w:val="001E0FC6"/>
    <w:rsid w:val="001E134F"/>
    <w:rsid w:val="001E1900"/>
    <w:rsid w:val="001E1F40"/>
    <w:rsid w:val="001E20F1"/>
    <w:rsid w:val="001E27C9"/>
    <w:rsid w:val="001E2CBB"/>
    <w:rsid w:val="001E3029"/>
    <w:rsid w:val="001E3D85"/>
    <w:rsid w:val="001E3FB7"/>
    <w:rsid w:val="001E42F7"/>
    <w:rsid w:val="001E437C"/>
    <w:rsid w:val="001E45D5"/>
    <w:rsid w:val="001E4920"/>
    <w:rsid w:val="001E4B8D"/>
    <w:rsid w:val="001E4C8B"/>
    <w:rsid w:val="001E51FB"/>
    <w:rsid w:val="001E5CB1"/>
    <w:rsid w:val="001E6464"/>
    <w:rsid w:val="001E655C"/>
    <w:rsid w:val="001E678E"/>
    <w:rsid w:val="001E6A94"/>
    <w:rsid w:val="001E6AE5"/>
    <w:rsid w:val="001E6F7E"/>
    <w:rsid w:val="001E7DDB"/>
    <w:rsid w:val="001E7F1A"/>
    <w:rsid w:val="001F0E48"/>
    <w:rsid w:val="001F14AD"/>
    <w:rsid w:val="001F16CA"/>
    <w:rsid w:val="001F1806"/>
    <w:rsid w:val="001F1D5C"/>
    <w:rsid w:val="001F207E"/>
    <w:rsid w:val="001F226D"/>
    <w:rsid w:val="001F24DC"/>
    <w:rsid w:val="001F2F20"/>
    <w:rsid w:val="001F317D"/>
    <w:rsid w:val="001F339F"/>
    <w:rsid w:val="001F36C9"/>
    <w:rsid w:val="001F421E"/>
    <w:rsid w:val="001F48CC"/>
    <w:rsid w:val="001F4CF8"/>
    <w:rsid w:val="001F4DD1"/>
    <w:rsid w:val="001F50B4"/>
    <w:rsid w:val="001F5162"/>
    <w:rsid w:val="001F517A"/>
    <w:rsid w:val="001F53C8"/>
    <w:rsid w:val="001F61B0"/>
    <w:rsid w:val="001F629D"/>
    <w:rsid w:val="001F62B6"/>
    <w:rsid w:val="001F7420"/>
    <w:rsid w:val="001F7691"/>
    <w:rsid w:val="001F7A91"/>
    <w:rsid w:val="001F7F02"/>
    <w:rsid w:val="002000D4"/>
    <w:rsid w:val="0020068C"/>
    <w:rsid w:val="00201043"/>
    <w:rsid w:val="002020F2"/>
    <w:rsid w:val="002021B6"/>
    <w:rsid w:val="00202400"/>
    <w:rsid w:val="0020245A"/>
    <w:rsid w:val="00202726"/>
    <w:rsid w:val="00202B47"/>
    <w:rsid w:val="00203177"/>
    <w:rsid w:val="0020372D"/>
    <w:rsid w:val="00203942"/>
    <w:rsid w:val="00203E23"/>
    <w:rsid w:val="002050F4"/>
    <w:rsid w:val="0020582A"/>
    <w:rsid w:val="00205AE7"/>
    <w:rsid w:val="00205C6E"/>
    <w:rsid w:val="0020690B"/>
    <w:rsid w:val="00206EC8"/>
    <w:rsid w:val="002072CB"/>
    <w:rsid w:val="002078C1"/>
    <w:rsid w:val="00207AF7"/>
    <w:rsid w:val="00207B33"/>
    <w:rsid w:val="00207E13"/>
    <w:rsid w:val="002104B5"/>
    <w:rsid w:val="002106C4"/>
    <w:rsid w:val="002107AC"/>
    <w:rsid w:val="00210DEF"/>
    <w:rsid w:val="002113FD"/>
    <w:rsid w:val="0021144E"/>
    <w:rsid w:val="00211763"/>
    <w:rsid w:val="002119A4"/>
    <w:rsid w:val="00212545"/>
    <w:rsid w:val="00212DBD"/>
    <w:rsid w:val="00213621"/>
    <w:rsid w:val="00213FFC"/>
    <w:rsid w:val="00214A1F"/>
    <w:rsid w:val="00214D4F"/>
    <w:rsid w:val="00214E0F"/>
    <w:rsid w:val="002160C3"/>
    <w:rsid w:val="0021652A"/>
    <w:rsid w:val="0021668C"/>
    <w:rsid w:val="00216B1D"/>
    <w:rsid w:val="00217275"/>
    <w:rsid w:val="00217CA9"/>
    <w:rsid w:val="002206DD"/>
    <w:rsid w:val="0022104C"/>
    <w:rsid w:val="002210C7"/>
    <w:rsid w:val="002213B7"/>
    <w:rsid w:val="00221CFE"/>
    <w:rsid w:val="00222059"/>
    <w:rsid w:val="00222215"/>
    <w:rsid w:val="00222635"/>
    <w:rsid w:val="002227F4"/>
    <w:rsid w:val="00222BC3"/>
    <w:rsid w:val="0022315A"/>
    <w:rsid w:val="002235C9"/>
    <w:rsid w:val="002245B0"/>
    <w:rsid w:val="00224CCB"/>
    <w:rsid w:val="00224F13"/>
    <w:rsid w:val="00225042"/>
    <w:rsid w:val="0022536F"/>
    <w:rsid w:val="00225D10"/>
    <w:rsid w:val="00227131"/>
    <w:rsid w:val="002273EA"/>
    <w:rsid w:val="00227958"/>
    <w:rsid w:val="00227F33"/>
    <w:rsid w:val="00230077"/>
    <w:rsid w:val="0023067D"/>
    <w:rsid w:val="00230854"/>
    <w:rsid w:val="00230A21"/>
    <w:rsid w:val="00230F0B"/>
    <w:rsid w:val="00232388"/>
    <w:rsid w:val="002324AF"/>
    <w:rsid w:val="0023273D"/>
    <w:rsid w:val="00233656"/>
    <w:rsid w:val="00233ABD"/>
    <w:rsid w:val="00233BDA"/>
    <w:rsid w:val="00233E82"/>
    <w:rsid w:val="00234044"/>
    <w:rsid w:val="002341D4"/>
    <w:rsid w:val="00234AE7"/>
    <w:rsid w:val="00234F31"/>
    <w:rsid w:val="002358D9"/>
    <w:rsid w:val="00235957"/>
    <w:rsid w:val="00235EEE"/>
    <w:rsid w:val="002362F8"/>
    <w:rsid w:val="002365B9"/>
    <w:rsid w:val="00236FF0"/>
    <w:rsid w:val="002379EC"/>
    <w:rsid w:val="0024066A"/>
    <w:rsid w:val="00241BC2"/>
    <w:rsid w:val="00241C1B"/>
    <w:rsid w:val="00241E46"/>
    <w:rsid w:val="00242C1B"/>
    <w:rsid w:val="00243FEF"/>
    <w:rsid w:val="002441A2"/>
    <w:rsid w:val="002447C1"/>
    <w:rsid w:val="00244D57"/>
    <w:rsid w:val="00245396"/>
    <w:rsid w:val="002455AE"/>
    <w:rsid w:val="002458EB"/>
    <w:rsid w:val="00245C36"/>
    <w:rsid w:val="002460F0"/>
    <w:rsid w:val="00246370"/>
    <w:rsid w:val="002464FE"/>
    <w:rsid w:val="00246DB0"/>
    <w:rsid w:val="00246FD0"/>
    <w:rsid w:val="00247756"/>
    <w:rsid w:val="00247951"/>
    <w:rsid w:val="00247D85"/>
    <w:rsid w:val="00250B5F"/>
    <w:rsid w:val="00250C81"/>
    <w:rsid w:val="0025119D"/>
    <w:rsid w:val="00251B1C"/>
    <w:rsid w:val="00252201"/>
    <w:rsid w:val="002523BE"/>
    <w:rsid w:val="0025266E"/>
    <w:rsid w:val="00252BAE"/>
    <w:rsid w:val="00252FA5"/>
    <w:rsid w:val="0025326D"/>
    <w:rsid w:val="0025326E"/>
    <w:rsid w:val="002532EA"/>
    <w:rsid w:val="002535FC"/>
    <w:rsid w:val="00253A34"/>
    <w:rsid w:val="00253E76"/>
    <w:rsid w:val="00254CCE"/>
    <w:rsid w:val="00254D8A"/>
    <w:rsid w:val="00254DD8"/>
    <w:rsid w:val="00255490"/>
    <w:rsid w:val="00256AD5"/>
    <w:rsid w:val="0025747B"/>
    <w:rsid w:val="002574C9"/>
    <w:rsid w:val="00257991"/>
    <w:rsid w:val="00257BED"/>
    <w:rsid w:val="00257C7C"/>
    <w:rsid w:val="002601F5"/>
    <w:rsid w:val="00260681"/>
    <w:rsid w:val="00260E5B"/>
    <w:rsid w:val="00260F90"/>
    <w:rsid w:val="0026146F"/>
    <w:rsid w:val="00261FC2"/>
    <w:rsid w:val="002624E2"/>
    <w:rsid w:val="00262573"/>
    <w:rsid w:val="00263AFE"/>
    <w:rsid w:val="00263D0C"/>
    <w:rsid w:val="00264375"/>
    <w:rsid w:val="002647BB"/>
    <w:rsid w:val="00264D62"/>
    <w:rsid w:val="00264EB7"/>
    <w:rsid w:val="00264ED0"/>
    <w:rsid w:val="00265041"/>
    <w:rsid w:val="002659BB"/>
    <w:rsid w:val="00265E84"/>
    <w:rsid w:val="00266648"/>
    <w:rsid w:val="0026675C"/>
    <w:rsid w:val="00266A4B"/>
    <w:rsid w:val="00266F1C"/>
    <w:rsid w:val="00267092"/>
    <w:rsid w:val="00267134"/>
    <w:rsid w:val="002671B4"/>
    <w:rsid w:val="00267238"/>
    <w:rsid w:val="00267557"/>
    <w:rsid w:val="00267D1D"/>
    <w:rsid w:val="00267D9F"/>
    <w:rsid w:val="002700CC"/>
    <w:rsid w:val="002707AB"/>
    <w:rsid w:val="00270CE7"/>
    <w:rsid w:val="00271631"/>
    <w:rsid w:val="002716D2"/>
    <w:rsid w:val="002718F9"/>
    <w:rsid w:val="00271CE8"/>
    <w:rsid w:val="00271ECA"/>
    <w:rsid w:val="00271ED4"/>
    <w:rsid w:val="002721C1"/>
    <w:rsid w:val="002721E0"/>
    <w:rsid w:val="002728C5"/>
    <w:rsid w:val="00272A42"/>
    <w:rsid w:val="00272B37"/>
    <w:rsid w:val="002731B0"/>
    <w:rsid w:val="00273F1F"/>
    <w:rsid w:val="002740D5"/>
    <w:rsid w:val="002742F2"/>
    <w:rsid w:val="0027472B"/>
    <w:rsid w:val="00274D4D"/>
    <w:rsid w:val="00275504"/>
    <w:rsid w:val="002768AD"/>
    <w:rsid w:val="00276DE4"/>
    <w:rsid w:val="0027768A"/>
    <w:rsid w:val="00277EB4"/>
    <w:rsid w:val="002820EA"/>
    <w:rsid w:val="00282286"/>
    <w:rsid w:val="002824C0"/>
    <w:rsid w:val="00282D8E"/>
    <w:rsid w:val="00283979"/>
    <w:rsid w:val="00284203"/>
    <w:rsid w:val="0028492F"/>
    <w:rsid w:val="00284B83"/>
    <w:rsid w:val="00284F6E"/>
    <w:rsid w:val="00285083"/>
    <w:rsid w:val="002859B8"/>
    <w:rsid w:val="00286451"/>
    <w:rsid w:val="002866AB"/>
    <w:rsid w:val="00287A1F"/>
    <w:rsid w:val="002904C4"/>
    <w:rsid w:val="00290509"/>
    <w:rsid w:val="00290C74"/>
    <w:rsid w:val="00290C8B"/>
    <w:rsid w:val="00290DCA"/>
    <w:rsid w:val="0029117E"/>
    <w:rsid w:val="00291658"/>
    <w:rsid w:val="00292141"/>
    <w:rsid w:val="0029246C"/>
    <w:rsid w:val="00292F9D"/>
    <w:rsid w:val="00293861"/>
    <w:rsid w:val="002939E5"/>
    <w:rsid w:val="0029443A"/>
    <w:rsid w:val="002959F9"/>
    <w:rsid w:val="00295A61"/>
    <w:rsid w:val="00295FC4"/>
    <w:rsid w:val="00296152"/>
    <w:rsid w:val="002966E5"/>
    <w:rsid w:val="00296E57"/>
    <w:rsid w:val="00296FB6"/>
    <w:rsid w:val="002978F1"/>
    <w:rsid w:val="00297E48"/>
    <w:rsid w:val="00297F5D"/>
    <w:rsid w:val="002A0121"/>
    <w:rsid w:val="002A1AB5"/>
    <w:rsid w:val="002A2BEE"/>
    <w:rsid w:val="002A2D90"/>
    <w:rsid w:val="002A3CB4"/>
    <w:rsid w:val="002A3F00"/>
    <w:rsid w:val="002A4059"/>
    <w:rsid w:val="002A4B4F"/>
    <w:rsid w:val="002A4E82"/>
    <w:rsid w:val="002A590E"/>
    <w:rsid w:val="002A5D93"/>
    <w:rsid w:val="002A5FEF"/>
    <w:rsid w:val="002A60C9"/>
    <w:rsid w:val="002A69D9"/>
    <w:rsid w:val="002A7805"/>
    <w:rsid w:val="002A78A6"/>
    <w:rsid w:val="002A78FC"/>
    <w:rsid w:val="002A7AAA"/>
    <w:rsid w:val="002A7FF2"/>
    <w:rsid w:val="002B0770"/>
    <w:rsid w:val="002B0F57"/>
    <w:rsid w:val="002B1226"/>
    <w:rsid w:val="002B1ABB"/>
    <w:rsid w:val="002B1C4E"/>
    <w:rsid w:val="002B27C5"/>
    <w:rsid w:val="002B2EF8"/>
    <w:rsid w:val="002B32FA"/>
    <w:rsid w:val="002B36A0"/>
    <w:rsid w:val="002B383D"/>
    <w:rsid w:val="002B3A0B"/>
    <w:rsid w:val="002B3A82"/>
    <w:rsid w:val="002B3BBB"/>
    <w:rsid w:val="002B3D03"/>
    <w:rsid w:val="002B4003"/>
    <w:rsid w:val="002B4A82"/>
    <w:rsid w:val="002B4D89"/>
    <w:rsid w:val="002B5DDC"/>
    <w:rsid w:val="002B5ED1"/>
    <w:rsid w:val="002B5F8E"/>
    <w:rsid w:val="002B69DB"/>
    <w:rsid w:val="002B6D75"/>
    <w:rsid w:val="002B6DB4"/>
    <w:rsid w:val="002B7E8F"/>
    <w:rsid w:val="002C05FF"/>
    <w:rsid w:val="002C087E"/>
    <w:rsid w:val="002C0892"/>
    <w:rsid w:val="002C0DF3"/>
    <w:rsid w:val="002C11DD"/>
    <w:rsid w:val="002C2102"/>
    <w:rsid w:val="002C2573"/>
    <w:rsid w:val="002C29BB"/>
    <w:rsid w:val="002C2E54"/>
    <w:rsid w:val="002C361E"/>
    <w:rsid w:val="002C36E5"/>
    <w:rsid w:val="002C3C6E"/>
    <w:rsid w:val="002C4458"/>
    <w:rsid w:val="002C4997"/>
    <w:rsid w:val="002C5218"/>
    <w:rsid w:val="002C55C3"/>
    <w:rsid w:val="002C5B1C"/>
    <w:rsid w:val="002C5DE6"/>
    <w:rsid w:val="002C632D"/>
    <w:rsid w:val="002C6361"/>
    <w:rsid w:val="002C686F"/>
    <w:rsid w:val="002C72F4"/>
    <w:rsid w:val="002C767D"/>
    <w:rsid w:val="002C76E9"/>
    <w:rsid w:val="002C7A0F"/>
    <w:rsid w:val="002C7D10"/>
    <w:rsid w:val="002D008C"/>
    <w:rsid w:val="002D02D6"/>
    <w:rsid w:val="002D0339"/>
    <w:rsid w:val="002D03AF"/>
    <w:rsid w:val="002D07E8"/>
    <w:rsid w:val="002D123B"/>
    <w:rsid w:val="002D1300"/>
    <w:rsid w:val="002D1474"/>
    <w:rsid w:val="002D16E9"/>
    <w:rsid w:val="002D1757"/>
    <w:rsid w:val="002D2294"/>
    <w:rsid w:val="002D25CC"/>
    <w:rsid w:val="002D29D2"/>
    <w:rsid w:val="002D2A2C"/>
    <w:rsid w:val="002D2AB0"/>
    <w:rsid w:val="002D2D60"/>
    <w:rsid w:val="002D39F9"/>
    <w:rsid w:val="002D4254"/>
    <w:rsid w:val="002D4B99"/>
    <w:rsid w:val="002D4E6E"/>
    <w:rsid w:val="002D4EFF"/>
    <w:rsid w:val="002D4FA3"/>
    <w:rsid w:val="002D5085"/>
    <w:rsid w:val="002D61ED"/>
    <w:rsid w:val="002D6AE1"/>
    <w:rsid w:val="002D6B32"/>
    <w:rsid w:val="002D771E"/>
    <w:rsid w:val="002D7958"/>
    <w:rsid w:val="002E130C"/>
    <w:rsid w:val="002E1614"/>
    <w:rsid w:val="002E23FB"/>
    <w:rsid w:val="002E304D"/>
    <w:rsid w:val="002E3942"/>
    <w:rsid w:val="002E3B33"/>
    <w:rsid w:val="002E3E54"/>
    <w:rsid w:val="002E3F38"/>
    <w:rsid w:val="002E4159"/>
    <w:rsid w:val="002E4ACC"/>
    <w:rsid w:val="002E5512"/>
    <w:rsid w:val="002E5DA2"/>
    <w:rsid w:val="002E62B5"/>
    <w:rsid w:val="002E66E7"/>
    <w:rsid w:val="002E6DBC"/>
    <w:rsid w:val="002E79A6"/>
    <w:rsid w:val="002E7BA1"/>
    <w:rsid w:val="002F0A6E"/>
    <w:rsid w:val="002F0F1E"/>
    <w:rsid w:val="002F15C9"/>
    <w:rsid w:val="002F1889"/>
    <w:rsid w:val="002F1E01"/>
    <w:rsid w:val="002F20B0"/>
    <w:rsid w:val="002F22BB"/>
    <w:rsid w:val="002F2F7A"/>
    <w:rsid w:val="002F2FD3"/>
    <w:rsid w:val="002F3EDF"/>
    <w:rsid w:val="002F3EEB"/>
    <w:rsid w:val="002F3F84"/>
    <w:rsid w:val="002F429C"/>
    <w:rsid w:val="002F4570"/>
    <w:rsid w:val="002F4862"/>
    <w:rsid w:val="002F4DAD"/>
    <w:rsid w:val="002F5141"/>
    <w:rsid w:val="002F61E5"/>
    <w:rsid w:val="002F6237"/>
    <w:rsid w:val="002F6279"/>
    <w:rsid w:val="002F6E90"/>
    <w:rsid w:val="002F7AA5"/>
    <w:rsid w:val="002F7BB8"/>
    <w:rsid w:val="002F7FB8"/>
    <w:rsid w:val="002F8CF0"/>
    <w:rsid w:val="003004F7"/>
    <w:rsid w:val="003005A3"/>
    <w:rsid w:val="00300BBE"/>
    <w:rsid w:val="00300F85"/>
    <w:rsid w:val="00301893"/>
    <w:rsid w:val="00301966"/>
    <w:rsid w:val="00301CC3"/>
    <w:rsid w:val="00301EBB"/>
    <w:rsid w:val="003022FF"/>
    <w:rsid w:val="00302668"/>
    <w:rsid w:val="003026DC"/>
    <w:rsid w:val="003027A3"/>
    <w:rsid w:val="00302E45"/>
    <w:rsid w:val="00304890"/>
    <w:rsid w:val="00304A34"/>
    <w:rsid w:val="00305B19"/>
    <w:rsid w:val="00305CA5"/>
    <w:rsid w:val="0030629F"/>
    <w:rsid w:val="00306980"/>
    <w:rsid w:val="00306A14"/>
    <w:rsid w:val="00306FD4"/>
    <w:rsid w:val="00310462"/>
    <w:rsid w:val="003106A1"/>
    <w:rsid w:val="003106A5"/>
    <w:rsid w:val="00310835"/>
    <w:rsid w:val="00310A96"/>
    <w:rsid w:val="00310C4F"/>
    <w:rsid w:val="00310D42"/>
    <w:rsid w:val="003111F0"/>
    <w:rsid w:val="00311607"/>
    <w:rsid w:val="00311DE6"/>
    <w:rsid w:val="00311EC2"/>
    <w:rsid w:val="00312AD1"/>
    <w:rsid w:val="00313911"/>
    <w:rsid w:val="00313937"/>
    <w:rsid w:val="00313AA3"/>
    <w:rsid w:val="00313BF0"/>
    <w:rsid w:val="003143F6"/>
    <w:rsid w:val="00314BE1"/>
    <w:rsid w:val="00314C1A"/>
    <w:rsid w:val="00314C74"/>
    <w:rsid w:val="003153F1"/>
    <w:rsid w:val="00315775"/>
    <w:rsid w:val="003157B0"/>
    <w:rsid w:val="00316154"/>
    <w:rsid w:val="00316898"/>
    <w:rsid w:val="003170DE"/>
    <w:rsid w:val="003173BB"/>
    <w:rsid w:val="003173F6"/>
    <w:rsid w:val="00317CEB"/>
    <w:rsid w:val="00320D88"/>
    <w:rsid w:val="00320F7E"/>
    <w:rsid w:val="00321111"/>
    <w:rsid w:val="00321170"/>
    <w:rsid w:val="0032147B"/>
    <w:rsid w:val="0032170A"/>
    <w:rsid w:val="00321B89"/>
    <w:rsid w:val="00321D95"/>
    <w:rsid w:val="00322A8A"/>
    <w:rsid w:val="00322EC2"/>
    <w:rsid w:val="00323CF7"/>
    <w:rsid w:val="00323EEF"/>
    <w:rsid w:val="00326B33"/>
    <w:rsid w:val="00326BA1"/>
    <w:rsid w:val="00326D1D"/>
    <w:rsid w:val="00330700"/>
    <w:rsid w:val="00330928"/>
    <w:rsid w:val="00330E95"/>
    <w:rsid w:val="00330F19"/>
    <w:rsid w:val="00330F73"/>
    <w:rsid w:val="0033150C"/>
    <w:rsid w:val="00331BFA"/>
    <w:rsid w:val="0033253D"/>
    <w:rsid w:val="003326F8"/>
    <w:rsid w:val="00332C95"/>
    <w:rsid w:val="00334590"/>
    <w:rsid w:val="00334A58"/>
    <w:rsid w:val="00334EAE"/>
    <w:rsid w:val="003359B0"/>
    <w:rsid w:val="00335EBA"/>
    <w:rsid w:val="00336335"/>
    <w:rsid w:val="00336ECE"/>
    <w:rsid w:val="003371DC"/>
    <w:rsid w:val="003373A0"/>
    <w:rsid w:val="00340266"/>
    <w:rsid w:val="00340AB8"/>
    <w:rsid w:val="00340B1A"/>
    <w:rsid w:val="00340F1F"/>
    <w:rsid w:val="00341192"/>
    <w:rsid w:val="003411DD"/>
    <w:rsid w:val="0034209F"/>
    <w:rsid w:val="00342BC2"/>
    <w:rsid w:val="00342F11"/>
    <w:rsid w:val="0034316E"/>
    <w:rsid w:val="003436D3"/>
    <w:rsid w:val="00343B38"/>
    <w:rsid w:val="00344628"/>
    <w:rsid w:val="00344E1D"/>
    <w:rsid w:val="00345188"/>
    <w:rsid w:val="00345AEB"/>
    <w:rsid w:val="003471A0"/>
    <w:rsid w:val="00347ACD"/>
    <w:rsid w:val="00347E50"/>
    <w:rsid w:val="003500EC"/>
    <w:rsid w:val="0035022E"/>
    <w:rsid w:val="00350232"/>
    <w:rsid w:val="00350383"/>
    <w:rsid w:val="00350BA3"/>
    <w:rsid w:val="00351050"/>
    <w:rsid w:val="0035120C"/>
    <w:rsid w:val="00351214"/>
    <w:rsid w:val="003513C6"/>
    <w:rsid w:val="00351489"/>
    <w:rsid w:val="003517B4"/>
    <w:rsid w:val="00352278"/>
    <w:rsid w:val="00352676"/>
    <w:rsid w:val="003527D8"/>
    <w:rsid w:val="00352AF6"/>
    <w:rsid w:val="00352E05"/>
    <w:rsid w:val="003535E9"/>
    <w:rsid w:val="0035365E"/>
    <w:rsid w:val="00353F08"/>
    <w:rsid w:val="0035468E"/>
    <w:rsid w:val="00354EF7"/>
    <w:rsid w:val="00355CBC"/>
    <w:rsid w:val="00355D34"/>
    <w:rsid w:val="003563C9"/>
    <w:rsid w:val="003568B8"/>
    <w:rsid w:val="00356B96"/>
    <w:rsid w:val="003570CD"/>
    <w:rsid w:val="003579FF"/>
    <w:rsid w:val="00357B36"/>
    <w:rsid w:val="00360386"/>
    <w:rsid w:val="0036096B"/>
    <w:rsid w:val="00360A27"/>
    <w:rsid w:val="00361381"/>
    <w:rsid w:val="003619F7"/>
    <w:rsid w:val="00361ED0"/>
    <w:rsid w:val="003620D0"/>
    <w:rsid w:val="003622F1"/>
    <w:rsid w:val="003629F0"/>
    <w:rsid w:val="00363C04"/>
    <w:rsid w:val="00363F6B"/>
    <w:rsid w:val="0036450A"/>
    <w:rsid w:val="00364B28"/>
    <w:rsid w:val="00364E42"/>
    <w:rsid w:val="003653E5"/>
    <w:rsid w:val="00365431"/>
    <w:rsid w:val="0036649D"/>
    <w:rsid w:val="00366D47"/>
    <w:rsid w:val="003671D6"/>
    <w:rsid w:val="0036736D"/>
    <w:rsid w:val="0037001F"/>
    <w:rsid w:val="00370286"/>
    <w:rsid w:val="00370850"/>
    <w:rsid w:val="0037108A"/>
    <w:rsid w:val="003715C7"/>
    <w:rsid w:val="00372E93"/>
    <w:rsid w:val="00373149"/>
    <w:rsid w:val="00373501"/>
    <w:rsid w:val="003737FF"/>
    <w:rsid w:val="0037385F"/>
    <w:rsid w:val="0037398C"/>
    <w:rsid w:val="00373990"/>
    <w:rsid w:val="00373BFD"/>
    <w:rsid w:val="00373E92"/>
    <w:rsid w:val="0037405E"/>
    <w:rsid w:val="003742FB"/>
    <w:rsid w:val="00374578"/>
    <w:rsid w:val="00374E49"/>
    <w:rsid w:val="00374EF5"/>
    <w:rsid w:val="00374FFA"/>
    <w:rsid w:val="0037531E"/>
    <w:rsid w:val="00375849"/>
    <w:rsid w:val="0037618F"/>
    <w:rsid w:val="003763BB"/>
    <w:rsid w:val="00376436"/>
    <w:rsid w:val="00376588"/>
    <w:rsid w:val="003765CD"/>
    <w:rsid w:val="003767F8"/>
    <w:rsid w:val="00376997"/>
    <w:rsid w:val="00376F40"/>
    <w:rsid w:val="00377F31"/>
    <w:rsid w:val="003806C2"/>
    <w:rsid w:val="00380D60"/>
    <w:rsid w:val="003811EB"/>
    <w:rsid w:val="003816C9"/>
    <w:rsid w:val="0038189B"/>
    <w:rsid w:val="00381B54"/>
    <w:rsid w:val="00382957"/>
    <w:rsid w:val="00382C08"/>
    <w:rsid w:val="00382D6A"/>
    <w:rsid w:val="00382DB7"/>
    <w:rsid w:val="00383363"/>
    <w:rsid w:val="00383D6D"/>
    <w:rsid w:val="0038471A"/>
    <w:rsid w:val="003847FA"/>
    <w:rsid w:val="00384D2C"/>
    <w:rsid w:val="00385206"/>
    <w:rsid w:val="0038530F"/>
    <w:rsid w:val="0038538D"/>
    <w:rsid w:val="003853C1"/>
    <w:rsid w:val="00385623"/>
    <w:rsid w:val="00385629"/>
    <w:rsid w:val="003857B9"/>
    <w:rsid w:val="00386FA8"/>
    <w:rsid w:val="003872D7"/>
    <w:rsid w:val="003878CE"/>
    <w:rsid w:val="00390111"/>
    <w:rsid w:val="00390810"/>
    <w:rsid w:val="00390C8E"/>
    <w:rsid w:val="0039144A"/>
    <w:rsid w:val="003916F2"/>
    <w:rsid w:val="00391F52"/>
    <w:rsid w:val="00392725"/>
    <w:rsid w:val="003927C5"/>
    <w:rsid w:val="00392A64"/>
    <w:rsid w:val="00392B0B"/>
    <w:rsid w:val="00392B6C"/>
    <w:rsid w:val="00392CE1"/>
    <w:rsid w:val="00392FD8"/>
    <w:rsid w:val="00393FC8"/>
    <w:rsid w:val="00394287"/>
    <w:rsid w:val="003944D9"/>
    <w:rsid w:val="003946E0"/>
    <w:rsid w:val="00394D02"/>
    <w:rsid w:val="00394D4D"/>
    <w:rsid w:val="00395499"/>
    <w:rsid w:val="003958B2"/>
    <w:rsid w:val="0039593D"/>
    <w:rsid w:val="00396884"/>
    <w:rsid w:val="00396AEA"/>
    <w:rsid w:val="00396E18"/>
    <w:rsid w:val="003979B7"/>
    <w:rsid w:val="00397B31"/>
    <w:rsid w:val="00397DA2"/>
    <w:rsid w:val="003A0025"/>
    <w:rsid w:val="003A04C1"/>
    <w:rsid w:val="003A08A5"/>
    <w:rsid w:val="003A1532"/>
    <w:rsid w:val="003A1579"/>
    <w:rsid w:val="003A17EE"/>
    <w:rsid w:val="003A1806"/>
    <w:rsid w:val="003A239E"/>
    <w:rsid w:val="003A2752"/>
    <w:rsid w:val="003A2B13"/>
    <w:rsid w:val="003A2F6A"/>
    <w:rsid w:val="003A427A"/>
    <w:rsid w:val="003A4E19"/>
    <w:rsid w:val="003A5727"/>
    <w:rsid w:val="003A5A32"/>
    <w:rsid w:val="003A5C85"/>
    <w:rsid w:val="003A6674"/>
    <w:rsid w:val="003A67C1"/>
    <w:rsid w:val="003A695D"/>
    <w:rsid w:val="003A69E9"/>
    <w:rsid w:val="003A6F6F"/>
    <w:rsid w:val="003A7492"/>
    <w:rsid w:val="003A7517"/>
    <w:rsid w:val="003A754B"/>
    <w:rsid w:val="003A7B71"/>
    <w:rsid w:val="003B01E2"/>
    <w:rsid w:val="003B0505"/>
    <w:rsid w:val="003B0945"/>
    <w:rsid w:val="003B097F"/>
    <w:rsid w:val="003B0E13"/>
    <w:rsid w:val="003B126F"/>
    <w:rsid w:val="003B138A"/>
    <w:rsid w:val="003B13D0"/>
    <w:rsid w:val="003B1A75"/>
    <w:rsid w:val="003B1BE0"/>
    <w:rsid w:val="003B1C7B"/>
    <w:rsid w:val="003B1DFE"/>
    <w:rsid w:val="003B2540"/>
    <w:rsid w:val="003B2BB5"/>
    <w:rsid w:val="003B2CD4"/>
    <w:rsid w:val="003B2FC1"/>
    <w:rsid w:val="003B3044"/>
    <w:rsid w:val="003B362A"/>
    <w:rsid w:val="003B3AF4"/>
    <w:rsid w:val="003B3E30"/>
    <w:rsid w:val="003B42CB"/>
    <w:rsid w:val="003B442C"/>
    <w:rsid w:val="003B443E"/>
    <w:rsid w:val="003B4473"/>
    <w:rsid w:val="003B4DCF"/>
    <w:rsid w:val="003B4DFF"/>
    <w:rsid w:val="003B5342"/>
    <w:rsid w:val="003B5595"/>
    <w:rsid w:val="003B5957"/>
    <w:rsid w:val="003B5DA9"/>
    <w:rsid w:val="003B661D"/>
    <w:rsid w:val="003B664D"/>
    <w:rsid w:val="003B67AE"/>
    <w:rsid w:val="003B6E11"/>
    <w:rsid w:val="003B6F58"/>
    <w:rsid w:val="003B734C"/>
    <w:rsid w:val="003B76F3"/>
    <w:rsid w:val="003B7841"/>
    <w:rsid w:val="003C0331"/>
    <w:rsid w:val="003C04F5"/>
    <w:rsid w:val="003C0589"/>
    <w:rsid w:val="003C0984"/>
    <w:rsid w:val="003C09FD"/>
    <w:rsid w:val="003C0B41"/>
    <w:rsid w:val="003C151C"/>
    <w:rsid w:val="003C1AAD"/>
    <w:rsid w:val="003C20B8"/>
    <w:rsid w:val="003C217B"/>
    <w:rsid w:val="003C27E8"/>
    <w:rsid w:val="003C2BD6"/>
    <w:rsid w:val="003C327E"/>
    <w:rsid w:val="003C3ED8"/>
    <w:rsid w:val="003C42BA"/>
    <w:rsid w:val="003C48F4"/>
    <w:rsid w:val="003C4BD9"/>
    <w:rsid w:val="003C4FA0"/>
    <w:rsid w:val="003C579E"/>
    <w:rsid w:val="003C59A0"/>
    <w:rsid w:val="003C5B69"/>
    <w:rsid w:val="003C5D2E"/>
    <w:rsid w:val="003C5D83"/>
    <w:rsid w:val="003C5F34"/>
    <w:rsid w:val="003C66B2"/>
    <w:rsid w:val="003C6CE7"/>
    <w:rsid w:val="003C7527"/>
    <w:rsid w:val="003C79BD"/>
    <w:rsid w:val="003D0115"/>
    <w:rsid w:val="003D04EE"/>
    <w:rsid w:val="003D09FE"/>
    <w:rsid w:val="003D0AB7"/>
    <w:rsid w:val="003D0B0A"/>
    <w:rsid w:val="003D0C65"/>
    <w:rsid w:val="003D0D6A"/>
    <w:rsid w:val="003D0FFB"/>
    <w:rsid w:val="003D196F"/>
    <w:rsid w:val="003D1DA4"/>
    <w:rsid w:val="003D1E06"/>
    <w:rsid w:val="003D2131"/>
    <w:rsid w:val="003D222C"/>
    <w:rsid w:val="003D2952"/>
    <w:rsid w:val="003D2CC6"/>
    <w:rsid w:val="003D3B71"/>
    <w:rsid w:val="003D3BBC"/>
    <w:rsid w:val="003D4030"/>
    <w:rsid w:val="003D4183"/>
    <w:rsid w:val="003D4484"/>
    <w:rsid w:val="003D4826"/>
    <w:rsid w:val="003D4E03"/>
    <w:rsid w:val="003D4E23"/>
    <w:rsid w:val="003D522C"/>
    <w:rsid w:val="003D56AF"/>
    <w:rsid w:val="003D5E0A"/>
    <w:rsid w:val="003D5E78"/>
    <w:rsid w:val="003D6164"/>
    <w:rsid w:val="003D616E"/>
    <w:rsid w:val="003D6F42"/>
    <w:rsid w:val="003D71B3"/>
    <w:rsid w:val="003D7302"/>
    <w:rsid w:val="003E069B"/>
    <w:rsid w:val="003E0D92"/>
    <w:rsid w:val="003E0F47"/>
    <w:rsid w:val="003E1038"/>
    <w:rsid w:val="003E1529"/>
    <w:rsid w:val="003E1A31"/>
    <w:rsid w:val="003E1BFC"/>
    <w:rsid w:val="003E1D47"/>
    <w:rsid w:val="003E1EF3"/>
    <w:rsid w:val="003E243F"/>
    <w:rsid w:val="003E247F"/>
    <w:rsid w:val="003E2532"/>
    <w:rsid w:val="003E269E"/>
    <w:rsid w:val="003E2753"/>
    <w:rsid w:val="003E2E43"/>
    <w:rsid w:val="003E317A"/>
    <w:rsid w:val="003E3793"/>
    <w:rsid w:val="003E3C90"/>
    <w:rsid w:val="003E3E9C"/>
    <w:rsid w:val="003E4327"/>
    <w:rsid w:val="003E440F"/>
    <w:rsid w:val="003E4A7B"/>
    <w:rsid w:val="003E5226"/>
    <w:rsid w:val="003E525F"/>
    <w:rsid w:val="003E5319"/>
    <w:rsid w:val="003E5828"/>
    <w:rsid w:val="003E5CE0"/>
    <w:rsid w:val="003E65CD"/>
    <w:rsid w:val="003E68B8"/>
    <w:rsid w:val="003E7132"/>
    <w:rsid w:val="003F067F"/>
    <w:rsid w:val="003F0C61"/>
    <w:rsid w:val="003F0FAD"/>
    <w:rsid w:val="003F2513"/>
    <w:rsid w:val="003F287B"/>
    <w:rsid w:val="003F29C1"/>
    <w:rsid w:val="003F2FA8"/>
    <w:rsid w:val="003F3148"/>
    <w:rsid w:val="003F3457"/>
    <w:rsid w:val="003F353E"/>
    <w:rsid w:val="003F49A6"/>
    <w:rsid w:val="003F5584"/>
    <w:rsid w:val="003F563B"/>
    <w:rsid w:val="003F5913"/>
    <w:rsid w:val="003F5CEE"/>
    <w:rsid w:val="003F5F11"/>
    <w:rsid w:val="003F64C0"/>
    <w:rsid w:val="003F6745"/>
    <w:rsid w:val="003F6B73"/>
    <w:rsid w:val="003F6C60"/>
    <w:rsid w:val="003F7317"/>
    <w:rsid w:val="0040025B"/>
    <w:rsid w:val="00400BA5"/>
    <w:rsid w:val="00401395"/>
    <w:rsid w:val="0040172D"/>
    <w:rsid w:val="00401A09"/>
    <w:rsid w:val="00401D48"/>
    <w:rsid w:val="00402622"/>
    <w:rsid w:val="004027F1"/>
    <w:rsid w:val="00403343"/>
    <w:rsid w:val="00403719"/>
    <w:rsid w:val="00403CEA"/>
    <w:rsid w:val="00404615"/>
    <w:rsid w:val="004050E5"/>
    <w:rsid w:val="00405137"/>
    <w:rsid w:val="00405522"/>
    <w:rsid w:val="004057B2"/>
    <w:rsid w:val="0040667D"/>
    <w:rsid w:val="004066C1"/>
    <w:rsid w:val="00406770"/>
    <w:rsid w:val="004067C3"/>
    <w:rsid w:val="004069FE"/>
    <w:rsid w:val="00406E61"/>
    <w:rsid w:val="004070B1"/>
    <w:rsid w:val="00407469"/>
    <w:rsid w:val="00407776"/>
    <w:rsid w:val="004100E6"/>
    <w:rsid w:val="00410617"/>
    <w:rsid w:val="00411047"/>
    <w:rsid w:val="00411E4E"/>
    <w:rsid w:val="0041221F"/>
    <w:rsid w:val="00412488"/>
    <w:rsid w:val="004124B5"/>
    <w:rsid w:val="004128BF"/>
    <w:rsid w:val="00412AEF"/>
    <w:rsid w:val="00412C0C"/>
    <w:rsid w:val="00412C2C"/>
    <w:rsid w:val="00413486"/>
    <w:rsid w:val="004136B6"/>
    <w:rsid w:val="004140BB"/>
    <w:rsid w:val="00415122"/>
    <w:rsid w:val="00415206"/>
    <w:rsid w:val="00415502"/>
    <w:rsid w:val="00416098"/>
    <w:rsid w:val="00416344"/>
    <w:rsid w:val="004164A3"/>
    <w:rsid w:val="004171B7"/>
    <w:rsid w:val="004174A6"/>
    <w:rsid w:val="00417603"/>
    <w:rsid w:val="00417BFC"/>
    <w:rsid w:val="00417E14"/>
    <w:rsid w:val="00420049"/>
    <w:rsid w:val="0042031E"/>
    <w:rsid w:val="00420359"/>
    <w:rsid w:val="00420880"/>
    <w:rsid w:val="00420896"/>
    <w:rsid w:val="00420BCA"/>
    <w:rsid w:val="00420ED8"/>
    <w:rsid w:val="00420F51"/>
    <w:rsid w:val="00420FBA"/>
    <w:rsid w:val="004215AD"/>
    <w:rsid w:val="00421C3F"/>
    <w:rsid w:val="00421CB0"/>
    <w:rsid w:val="004227FD"/>
    <w:rsid w:val="00422C6B"/>
    <w:rsid w:val="00423D44"/>
    <w:rsid w:val="00423F0B"/>
    <w:rsid w:val="004241CE"/>
    <w:rsid w:val="00424215"/>
    <w:rsid w:val="00424288"/>
    <w:rsid w:val="00424598"/>
    <w:rsid w:val="00424B0F"/>
    <w:rsid w:val="00424F35"/>
    <w:rsid w:val="004251B1"/>
    <w:rsid w:val="004254BC"/>
    <w:rsid w:val="004256E9"/>
    <w:rsid w:val="0042596A"/>
    <w:rsid w:val="00425B0A"/>
    <w:rsid w:val="00426051"/>
    <w:rsid w:val="0042647F"/>
    <w:rsid w:val="00426841"/>
    <w:rsid w:val="00427353"/>
    <w:rsid w:val="00427432"/>
    <w:rsid w:val="00427E37"/>
    <w:rsid w:val="00430A09"/>
    <w:rsid w:val="004318A7"/>
    <w:rsid w:val="00431B9C"/>
    <w:rsid w:val="00431BF6"/>
    <w:rsid w:val="00431DFC"/>
    <w:rsid w:val="00431E66"/>
    <w:rsid w:val="004321CF"/>
    <w:rsid w:val="00432D25"/>
    <w:rsid w:val="0043310B"/>
    <w:rsid w:val="00433183"/>
    <w:rsid w:val="00433524"/>
    <w:rsid w:val="00433CC6"/>
    <w:rsid w:val="0043408E"/>
    <w:rsid w:val="004350A8"/>
    <w:rsid w:val="00435297"/>
    <w:rsid w:val="00435434"/>
    <w:rsid w:val="0043564D"/>
    <w:rsid w:val="00435660"/>
    <w:rsid w:val="0043595F"/>
    <w:rsid w:val="0043628A"/>
    <w:rsid w:val="00437013"/>
    <w:rsid w:val="0043709C"/>
    <w:rsid w:val="004370D4"/>
    <w:rsid w:val="004409E9"/>
    <w:rsid w:val="00440BF0"/>
    <w:rsid w:val="00441CA1"/>
    <w:rsid w:val="004422A5"/>
    <w:rsid w:val="004425DF"/>
    <w:rsid w:val="0044289A"/>
    <w:rsid w:val="00442EC8"/>
    <w:rsid w:val="0044471C"/>
    <w:rsid w:val="00444AE6"/>
    <w:rsid w:val="00445272"/>
    <w:rsid w:val="0044560B"/>
    <w:rsid w:val="004459B0"/>
    <w:rsid w:val="004463DE"/>
    <w:rsid w:val="00446A42"/>
    <w:rsid w:val="0044743C"/>
    <w:rsid w:val="004478FD"/>
    <w:rsid w:val="00447A35"/>
    <w:rsid w:val="0045081C"/>
    <w:rsid w:val="004508B6"/>
    <w:rsid w:val="0045097B"/>
    <w:rsid w:val="00450E8F"/>
    <w:rsid w:val="0045123B"/>
    <w:rsid w:val="00451323"/>
    <w:rsid w:val="004517DE"/>
    <w:rsid w:val="004529E8"/>
    <w:rsid w:val="00452FD8"/>
    <w:rsid w:val="00453698"/>
    <w:rsid w:val="00453A54"/>
    <w:rsid w:val="00453B09"/>
    <w:rsid w:val="00453EBF"/>
    <w:rsid w:val="00454343"/>
    <w:rsid w:val="004546AA"/>
    <w:rsid w:val="00454C54"/>
    <w:rsid w:val="00455158"/>
    <w:rsid w:val="004554E9"/>
    <w:rsid w:val="00455CEB"/>
    <w:rsid w:val="00456222"/>
    <w:rsid w:val="00456411"/>
    <w:rsid w:val="004565CE"/>
    <w:rsid w:val="00456788"/>
    <w:rsid w:val="00456DFF"/>
    <w:rsid w:val="00456FD2"/>
    <w:rsid w:val="004573C8"/>
    <w:rsid w:val="00457DCA"/>
    <w:rsid w:val="00460153"/>
    <w:rsid w:val="004603A5"/>
    <w:rsid w:val="0046040E"/>
    <w:rsid w:val="00460BD6"/>
    <w:rsid w:val="00460CF1"/>
    <w:rsid w:val="00461301"/>
    <w:rsid w:val="00461493"/>
    <w:rsid w:val="004614FE"/>
    <w:rsid w:val="00462607"/>
    <w:rsid w:val="0046341C"/>
    <w:rsid w:val="004638F0"/>
    <w:rsid w:val="00463A3C"/>
    <w:rsid w:val="00464454"/>
    <w:rsid w:val="00465068"/>
    <w:rsid w:val="00465075"/>
    <w:rsid w:val="004659B1"/>
    <w:rsid w:val="00465BC7"/>
    <w:rsid w:val="00465BFD"/>
    <w:rsid w:val="00465D8D"/>
    <w:rsid w:val="00465ED5"/>
    <w:rsid w:val="00466597"/>
    <w:rsid w:val="0046677B"/>
    <w:rsid w:val="00466BAD"/>
    <w:rsid w:val="00466C8F"/>
    <w:rsid w:val="00466EB0"/>
    <w:rsid w:val="0046749D"/>
    <w:rsid w:val="00467724"/>
    <w:rsid w:val="00470078"/>
    <w:rsid w:val="004700B3"/>
    <w:rsid w:val="004714F3"/>
    <w:rsid w:val="004714F7"/>
    <w:rsid w:val="0047157F"/>
    <w:rsid w:val="00471D72"/>
    <w:rsid w:val="00472415"/>
    <w:rsid w:val="004727A2"/>
    <w:rsid w:val="00472A9B"/>
    <w:rsid w:val="004739B2"/>
    <w:rsid w:val="0047405A"/>
    <w:rsid w:val="00474CB3"/>
    <w:rsid w:val="0047519D"/>
    <w:rsid w:val="0047599B"/>
    <w:rsid w:val="0047692C"/>
    <w:rsid w:val="00476CE7"/>
    <w:rsid w:val="00476EEA"/>
    <w:rsid w:val="00477776"/>
    <w:rsid w:val="00477D40"/>
    <w:rsid w:val="00480055"/>
    <w:rsid w:val="00480497"/>
    <w:rsid w:val="00480C5B"/>
    <w:rsid w:val="00481200"/>
    <w:rsid w:val="0048130B"/>
    <w:rsid w:val="00481C62"/>
    <w:rsid w:val="00481CAD"/>
    <w:rsid w:val="0048290A"/>
    <w:rsid w:val="004829B5"/>
    <w:rsid w:val="00483440"/>
    <w:rsid w:val="00483774"/>
    <w:rsid w:val="00483945"/>
    <w:rsid w:val="004846EB"/>
    <w:rsid w:val="00484B40"/>
    <w:rsid w:val="00484E6E"/>
    <w:rsid w:val="00484F26"/>
    <w:rsid w:val="00485AD8"/>
    <w:rsid w:val="00485C02"/>
    <w:rsid w:val="00486294"/>
    <w:rsid w:val="0048630D"/>
    <w:rsid w:val="00486333"/>
    <w:rsid w:val="0048649D"/>
    <w:rsid w:val="00486891"/>
    <w:rsid w:val="00486E05"/>
    <w:rsid w:val="00487624"/>
    <w:rsid w:val="0048765D"/>
    <w:rsid w:val="004879EE"/>
    <w:rsid w:val="00487CC7"/>
    <w:rsid w:val="00490604"/>
    <w:rsid w:val="00490B5E"/>
    <w:rsid w:val="00490D57"/>
    <w:rsid w:val="00490EC0"/>
    <w:rsid w:val="004913D8"/>
    <w:rsid w:val="00491C59"/>
    <w:rsid w:val="00492B9A"/>
    <w:rsid w:val="004931AA"/>
    <w:rsid w:val="0049389E"/>
    <w:rsid w:val="0049592D"/>
    <w:rsid w:val="00495E24"/>
    <w:rsid w:val="00496108"/>
    <w:rsid w:val="0049641F"/>
    <w:rsid w:val="004971BF"/>
    <w:rsid w:val="004971E2"/>
    <w:rsid w:val="0049797E"/>
    <w:rsid w:val="00497CD6"/>
    <w:rsid w:val="004A1997"/>
    <w:rsid w:val="004A1E60"/>
    <w:rsid w:val="004A25F6"/>
    <w:rsid w:val="004A2E31"/>
    <w:rsid w:val="004A2EBF"/>
    <w:rsid w:val="004A2EE5"/>
    <w:rsid w:val="004A2F39"/>
    <w:rsid w:val="004A32F5"/>
    <w:rsid w:val="004A36B8"/>
    <w:rsid w:val="004A3ABE"/>
    <w:rsid w:val="004A44DC"/>
    <w:rsid w:val="004A4809"/>
    <w:rsid w:val="004A4B9F"/>
    <w:rsid w:val="004A4C2C"/>
    <w:rsid w:val="004A4F80"/>
    <w:rsid w:val="004A51AF"/>
    <w:rsid w:val="004A54D6"/>
    <w:rsid w:val="004A6049"/>
    <w:rsid w:val="004A640C"/>
    <w:rsid w:val="004A6D6A"/>
    <w:rsid w:val="004A7C22"/>
    <w:rsid w:val="004B014E"/>
    <w:rsid w:val="004B05B7"/>
    <w:rsid w:val="004B06CD"/>
    <w:rsid w:val="004B07C4"/>
    <w:rsid w:val="004B0B9B"/>
    <w:rsid w:val="004B0D5F"/>
    <w:rsid w:val="004B0E63"/>
    <w:rsid w:val="004B0FB0"/>
    <w:rsid w:val="004B1A03"/>
    <w:rsid w:val="004B2EDD"/>
    <w:rsid w:val="004B3147"/>
    <w:rsid w:val="004B3376"/>
    <w:rsid w:val="004B38F3"/>
    <w:rsid w:val="004B3A47"/>
    <w:rsid w:val="004B3B63"/>
    <w:rsid w:val="004B3BC7"/>
    <w:rsid w:val="004B4065"/>
    <w:rsid w:val="004B4EBF"/>
    <w:rsid w:val="004B4F0F"/>
    <w:rsid w:val="004B4F4D"/>
    <w:rsid w:val="004B5852"/>
    <w:rsid w:val="004B58D7"/>
    <w:rsid w:val="004B5C5C"/>
    <w:rsid w:val="004B6162"/>
    <w:rsid w:val="004B6963"/>
    <w:rsid w:val="004B74F0"/>
    <w:rsid w:val="004B7520"/>
    <w:rsid w:val="004B783F"/>
    <w:rsid w:val="004B7DAE"/>
    <w:rsid w:val="004C08AF"/>
    <w:rsid w:val="004C0D80"/>
    <w:rsid w:val="004C17B7"/>
    <w:rsid w:val="004C1AD9"/>
    <w:rsid w:val="004C2F4A"/>
    <w:rsid w:val="004C3594"/>
    <w:rsid w:val="004C4DCA"/>
    <w:rsid w:val="004C4EA4"/>
    <w:rsid w:val="004C5544"/>
    <w:rsid w:val="004C5C76"/>
    <w:rsid w:val="004C5ECE"/>
    <w:rsid w:val="004C73F7"/>
    <w:rsid w:val="004C7652"/>
    <w:rsid w:val="004C78D7"/>
    <w:rsid w:val="004C7B37"/>
    <w:rsid w:val="004C7BCE"/>
    <w:rsid w:val="004D00E6"/>
    <w:rsid w:val="004D02CD"/>
    <w:rsid w:val="004D0459"/>
    <w:rsid w:val="004D06DC"/>
    <w:rsid w:val="004D123A"/>
    <w:rsid w:val="004D1315"/>
    <w:rsid w:val="004D1750"/>
    <w:rsid w:val="004D1E8E"/>
    <w:rsid w:val="004D2055"/>
    <w:rsid w:val="004D2498"/>
    <w:rsid w:val="004D3861"/>
    <w:rsid w:val="004D38B7"/>
    <w:rsid w:val="004D40F2"/>
    <w:rsid w:val="004D4346"/>
    <w:rsid w:val="004D436A"/>
    <w:rsid w:val="004D53B7"/>
    <w:rsid w:val="004D62F3"/>
    <w:rsid w:val="004D6A1D"/>
    <w:rsid w:val="004D7358"/>
    <w:rsid w:val="004D764E"/>
    <w:rsid w:val="004D769C"/>
    <w:rsid w:val="004D7CAD"/>
    <w:rsid w:val="004E008B"/>
    <w:rsid w:val="004E0D68"/>
    <w:rsid w:val="004E176C"/>
    <w:rsid w:val="004E1D2A"/>
    <w:rsid w:val="004E1E0E"/>
    <w:rsid w:val="004E2407"/>
    <w:rsid w:val="004E24F0"/>
    <w:rsid w:val="004E2E2F"/>
    <w:rsid w:val="004E2FC8"/>
    <w:rsid w:val="004E32F7"/>
    <w:rsid w:val="004E3C0E"/>
    <w:rsid w:val="004E4546"/>
    <w:rsid w:val="004E5C09"/>
    <w:rsid w:val="004E5CA1"/>
    <w:rsid w:val="004E64E1"/>
    <w:rsid w:val="004E66A6"/>
    <w:rsid w:val="004E6F8A"/>
    <w:rsid w:val="004E70C9"/>
    <w:rsid w:val="004E74F9"/>
    <w:rsid w:val="004E7671"/>
    <w:rsid w:val="004E773F"/>
    <w:rsid w:val="004E79A4"/>
    <w:rsid w:val="004E7B41"/>
    <w:rsid w:val="004E7D10"/>
    <w:rsid w:val="004F0195"/>
    <w:rsid w:val="004F0CF2"/>
    <w:rsid w:val="004F1355"/>
    <w:rsid w:val="004F17EF"/>
    <w:rsid w:val="004F1C15"/>
    <w:rsid w:val="004F1E63"/>
    <w:rsid w:val="004F255F"/>
    <w:rsid w:val="004F2629"/>
    <w:rsid w:val="004F26BB"/>
    <w:rsid w:val="004F29CE"/>
    <w:rsid w:val="004F2A3C"/>
    <w:rsid w:val="004F331B"/>
    <w:rsid w:val="004F3D6F"/>
    <w:rsid w:val="004F4EB4"/>
    <w:rsid w:val="004F510E"/>
    <w:rsid w:val="004F515F"/>
    <w:rsid w:val="004F5432"/>
    <w:rsid w:val="004F57C7"/>
    <w:rsid w:val="004F64EC"/>
    <w:rsid w:val="004F6773"/>
    <w:rsid w:val="004F6774"/>
    <w:rsid w:val="004F69EC"/>
    <w:rsid w:val="004F6F1E"/>
    <w:rsid w:val="004F7C55"/>
    <w:rsid w:val="0050028E"/>
    <w:rsid w:val="0050054C"/>
    <w:rsid w:val="005009A9"/>
    <w:rsid w:val="00500A3B"/>
    <w:rsid w:val="00500E08"/>
    <w:rsid w:val="005021D2"/>
    <w:rsid w:val="005022A2"/>
    <w:rsid w:val="0050252C"/>
    <w:rsid w:val="00502578"/>
    <w:rsid w:val="00502B34"/>
    <w:rsid w:val="00505551"/>
    <w:rsid w:val="005058E5"/>
    <w:rsid w:val="0050597D"/>
    <w:rsid w:val="00505C73"/>
    <w:rsid w:val="0050692E"/>
    <w:rsid w:val="00506C33"/>
    <w:rsid w:val="00507004"/>
    <w:rsid w:val="00507A23"/>
    <w:rsid w:val="00507E4E"/>
    <w:rsid w:val="0051013D"/>
    <w:rsid w:val="0051056D"/>
    <w:rsid w:val="00511562"/>
    <w:rsid w:val="00511C2C"/>
    <w:rsid w:val="00511F4E"/>
    <w:rsid w:val="0051255A"/>
    <w:rsid w:val="0051269E"/>
    <w:rsid w:val="00512A5C"/>
    <w:rsid w:val="00513335"/>
    <w:rsid w:val="00513BE6"/>
    <w:rsid w:val="00513FC6"/>
    <w:rsid w:val="005147D7"/>
    <w:rsid w:val="005148EE"/>
    <w:rsid w:val="00514C53"/>
    <w:rsid w:val="00514F0F"/>
    <w:rsid w:val="00514F44"/>
    <w:rsid w:val="005154AC"/>
    <w:rsid w:val="00515D02"/>
    <w:rsid w:val="00515E55"/>
    <w:rsid w:val="0051620F"/>
    <w:rsid w:val="0051648B"/>
    <w:rsid w:val="0051652B"/>
    <w:rsid w:val="005165F5"/>
    <w:rsid w:val="00516677"/>
    <w:rsid w:val="00516F54"/>
    <w:rsid w:val="0051718E"/>
    <w:rsid w:val="00517DFA"/>
    <w:rsid w:val="00520213"/>
    <w:rsid w:val="00520864"/>
    <w:rsid w:val="00520B59"/>
    <w:rsid w:val="005219C8"/>
    <w:rsid w:val="00521D36"/>
    <w:rsid w:val="0052241D"/>
    <w:rsid w:val="00522909"/>
    <w:rsid w:val="00522D14"/>
    <w:rsid w:val="005231DE"/>
    <w:rsid w:val="00523306"/>
    <w:rsid w:val="005233FD"/>
    <w:rsid w:val="00523688"/>
    <w:rsid w:val="005236D9"/>
    <w:rsid w:val="00524053"/>
    <w:rsid w:val="00524179"/>
    <w:rsid w:val="00524A5E"/>
    <w:rsid w:val="00524BB8"/>
    <w:rsid w:val="00524CA5"/>
    <w:rsid w:val="00524E74"/>
    <w:rsid w:val="00525626"/>
    <w:rsid w:val="00526443"/>
    <w:rsid w:val="005267D1"/>
    <w:rsid w:val="005268D8"/>
    <w:rsid w:val="005268FA"/>
    <w:rsid w:val="0052736B"/>
    <w:rsid w:val="0052759A"/>
    <w:rsid w:val="00527F3A"/>
    <w:rsid w:val="00527FB1"/>
    <w:rsid w:val="00530042"/>
    <w:rsid w:val="0053086C"/>
    <w:rsid w:val="00530AEA"/>
    <w:rsid w:val="005311D1"/>
    <w:rsid w:val="00531BA7"/>
    <w:rsid w:val="00532E20"/>
    <w:rsid w:val="005331C9"/>
    <w:rsid w:val="005338DD"/>
    <w:rsid w:val="005344DE"/>
    <w:rsid w:val="005346C3"/>
    <w:rsid w:val="00534760"/>
    <w:rsid w:val="00535119"/>
    <w:rsid w:val="00535656"/>
    <w:rsid w:val="005358B2"/>
    <w:rsid w:val="00535A24"/>
    <w:rsid w:val="00535BDC"/>
    <w:rsid w:val="00535CD6"/>
    <w:rsid w:val="005362EE"/>
    <w:rsid w:val="0053635F"/>
    <w:rsid w:val="00536441"/>
    <w:rsid w:val="00536682"/>
    <w:rsid w:val="00536AF9"/>
    <w:rsid w:val="00537088"/>
    <w:rsid w:val="0053776E"/>
    <w:rsid w:val="00537A74"/>
    <w:rsid w:val="00537BF2"/>
    <w:rsid w:val="00537D30"/>
    <w:rsid w:val="00537E2B"/>
    <w:rsid w:val="0054036C"/>
    <w:rsid w:val="00540372"/>
    <w:rsid w:val="0054069B"/>
    <w:rsid w:val="00540827"/>
    <w:rsid w:val="00541AAE"/>
    <w:rsid w:val="00541E2F"/>
    <w:rsid w:val="00541ECF"/>
    <w:rsid w:val="00541FA9"/>
    <w:rsid w:val="00542C3E"/>
    <w:rsid w:val="00542FDB"/>
    <w:rsid w:val="00543FCA"/>
    <w:rsid w:val="005444CB"/>
    <w:rsid w:val="005446A2"/>
    <w:rsid w:val="005449AE"/>
    <w:rsid w:val="00544EBF"/>
    <w:rsid w:val="00544F55"/>
    <w:rsid w:val="005451CF"/>
    <w:rsid w:val="0054572D"/>
    <w:rsid w:val="00545BF7"/>
    <w:rsid w:val="005461BE"/>
    <w:rsid w:val="005462E3"/>
    <w:rsid w:val="00546E32"/>
    <w:rsid w:val="00547343"/>
    <w:rsid w:val="00547377"/>
    <w:rsid w:val="00547D1F"/>
    <w:rsid w:val="00547E66"/>
    <w:rsid w:val="00550314"/>
    <w:rsid w:val="00550503"/>
    <w:rsid w:val="00550663"/>
    <w:rsid w:val="00550813"/>
    <w:rsid w:val="0055209B"/>
    <w:rsid w:val="0055219D"/>
    <w:rsid w:val="005522D3"/>
    <w:rsid w:val="0055270C"/>
    <w:rsid w:val="005527A7"/>
    <w:rsid w:val="0055297F"/>
    <w:rsid w:val="005529D0"/>
    <w:rsid w:val="0055353F"/>
    <w:rsid w:val="005543E2"/>
    <w:rsid w:val="00554758"/>
    <w:rsid w:val="00555138"/>
    <w:rsid w:val="0055519D"/>
    <w:rsid w:val="00555387"/>
    <w:rsid w:val="0055583D"/>
    <w:rsid w:val="00556038"/>
    <w:rsid w:val="00556286"/>
    <w:rsid w:val="0055671D"/>
    <w:rsid w:val="00557023"/>
    <w:rsid w:val="005575A1"/>
    <w:rsid w:val="00557BF0"/>
    <w:rsid w:val="0056002A"/>
    <w:rsid w:val="00560077"/>
    <w:rsid w:val="0056061C"/>
    <w:rsid w:val="005611CB"/>
    <w:rsid w:val="0056150A"/>
    <w:rsid w:val="005618D5"/>
    <w:rsid w:val="00561FBC"/>
    <w:rsid w:val="0056224F"/>
    <w:rsid w:val="00563011"/>
    <w:rsid w:val="0056304F"/>
    <w:rsid w:val="005636E0"/>
    <w:rsid w:val="00563706"/>
    <w:rsid w:val="00564317"/>
    <w:rsid w:val="00564696"/>
    <w:rsid w:val="005650BA"/>
    <w:rsid w:val="00565124"/>
    <w:rsid w:val="00565286"/>
    <w:rsid w:val="005652DA"/>
    <w:rsid w:val="0056550D"/>
    <w:rsid w:val="00565F88"/>
    <w:rsid w:val="0056633F"/>
    <w:rsid w:val="00566707"/>
    <w:rsid w:val="00566AD2"/>
    <w:rsid w:val="00566DE8"/>
    <w:rsid w:val="005670FB"/>
    <w:rsid w:val="005671CA"/>
    <w:rsid w:val="00567266"/>
    <w:rsid w:val="00567C32"/>
    <w:rsid w:val="00570A52"/>
    <w:rsid w:val="00570A65"/>
    <w:rsid w:val="00570DCA"/>
    <w:rsid w:val="00570FA0"/>
    <w:rsid w:val="00570FCA"/>
    <w:rsid w:val="0057107D"/>
    <w:rsid w:val="005713E5"/>
    <w:rsid w:val="005716E0"/>
    <w:rsid w:val="00571F15"/>
    <w:rsid w:val="0057226E"/>
    <w:rsid w:val="005730B0"/>
    <w:rsid w:val="00573244"/>
    <w:rsid w:val="0057354D"/>
    <w:rsid w:val="00573556"/>
    <w:rsid w:val="00573C8D"/>
    <w:rsid w:val="00573FE8"/>
    <w:rsid w:val="00574969"/>
    <w:rsid w:val="00574A63"/>
    <w:rsid w:val="00574E61"/>
    <w:rsid w:val="00576409"/>
    <w:rsid w:val="00576E49"/>
    <w:rsid w:val="00577175"/>
    <w:rsid w:val="0057724E"/>
    <w:rsid w:val="005776FA"/>
    <w:rsid w:val="00577831"/>
    <w:rsid w:val="00580399"/>
    <w:rsid w:val="00580412"/>
    <w:rsid w:val="00580B0D"/>
    <w:rsid w:val="00581816"/>
    <w:rsid w:val="00581A24"/>
    <w:rsid w:val="005826E4"/>
    <w:rsid w:val="0058270B"/>
    <w:rsid w:val="00582F80"/>
    <w:rsid w:val="00583128"/>
    <w:rsid w:val="0058399B"/>
    <w:rsid w:val="00583C87"/>
    <w:rsid w:val="00584479"/>
    <w:rsid w:val="005847E5"/>
    <w:rsid w:val="005848BE"/>
    <w:rsid w:val="0058557F"/>
    <w:rsid w:val="005863D5"/>
    <w:rsid w:val="00586B62"/>
    <w:rsid w:val="005874F3"/>
    <w:rsid w:val="00587FE0"/>
    <w:rsid w:val="005910DE"/>
    <w:rsid w:val="00591135"/>
    <w:rsid w:val="005914C7"/>
    <w:rsid w:val="005915AA"/>
    <w:rsid w:val="00591EE2"/>
    <w:rsid w:val="00592118"/>
    <w:rsid w:val="00592A80"/>
    <w:rsid w:val="00592F2B"/>
    <w:rsid w:val="00593319"/>
    <w:rsid w:val="00593670"/>
    <w:rsid w:val="005940BA"/>
    <w:rsid w:val="00594204"/>
    <w:rsid w:val="0059456B"/>
    <w:rsid w:val="00594FBF"/>
    <w:rsid w:val="00595059"/>
    <w:rsid w:val="00595269"/>
    <w:rsid w:val="0059526A"/>
    <w:rsid w:val="005955E4"/>
    <w:rsid w:val="00595FFE"/>
    <w:rsid w:val="0059614C"/>
    <w:rsid w:val="0059680C"/>
    <w:rsid w:val="00596D40"/>
    <w:rsid w:val="00596D8E"/>
    <w:rsid w:val="00596E3A"/>
    <w:rsid w:val="00596F64"/>
    <w:rsid w:val="005975AE"/>
    <w:rsid w:val="005A0018"/>
    <w:rsid w:val="005A04C7"/>
    <w:rsid w:val="005A0F31"/>
    <w:rsid w:val="005A1D3D"/>
    <w:rsid w:val="005A1DA9"/>
    <w:rsid w:val="005A1EA7"/>
    <w:rsid w:val="005A2213"/>
    <w:rsid w:val="005A2305"/>
    <w:rsid w:val="005A24B1"/>
    <w:rsid w:val="005A2A4C"/>
    <w:rsid w:val="005A2FCF"/>
    <w:rsid w:val="005A3624"/>
    <w:rsid w:val="005A3A88"/>
    <w:rsid w:val="005A3C01"/>
    <w:rsid w:val="005A3F8B"/>
    <w:rsid w:val="005A4342"/>
    <w:rsid w:val="005A435A"/>
    <w:rsid w:val="005A4CB9"/>
    <w:rsid w:val="005A4E6C"/>
    <w:rsid w:val="005A4F38"/>
    <w:rsid w:val="005A5029"/>
    <w:rsid w:val="005A55AA"/>
    <w:rsid w:val="005A55AC"/>
    <w:rsid w:val="005A5A6F"/>
    <w:rsid w:val="005A6236"/>
    <w:rsid w:val="005A68F8"/>
    <w:rsid w:val="005A6BCD"/>
    <w:rsid w:val="005A6FDB"/>
    <w:rsid w:val="005A72A8"/>
    <w:rsid w:val="005A79A9"/>
    <w:rsid w:val="005A7CA2"/>
    <w:rsid w:val="005B0173"/>
    <w:rsid w:val="005B0803"/>
    <w:rsid w:val="005B0B36"/>
    <w:rsid w:val="005B0B78"/>
    <w:rsid w:val="005B0C40"/>
    <w:rsid w:val="005B1081"/>
    <w:rsid w:val="005B146E"/>
    <w:rsid w:val="005B29C7"/>
    <w:rsid w:val="005B2A1E"/>
    <w:rsid w:val="005B31FB"/>
    <w:rsid w:val="005B43E9"/>
    <w:rsid w:val="005B46A0"/>
    <w:rsid w:val="005B4CAA"/>
    <w:rsid w:val="005B55A5"/>
    <w:rsid w:val="005B566C"/>
    <w:rsid w:val="005B57A6"/>
    <w:rsid w:val="005B6199"/>
    <w:rsid w:val="005B6297"/>
    <w:rsid w:val="005B66E6"/>
    <w:rsid w:val="005B699C"/>
    <w:rsid w:val="005B79A5"/>
    <w:rsid w:val="005B79DE"/>
    <w:rsid w:val="005B7D3B"/>
    <w:rsid w:val="005C070F"/>
    <w:rsid w:val="005C08BC"/>
    <w:rsid w:val="005C0FCD"/>
    <w:rsid w:val="005C119E"/>
    <w:rsid w:val="005C131F"/>
    <w:rsid w:val="005C2120"/>
    <w:rsid w:val="005C2310"/>
    <w:rsid w:val="005C2DD0"/>
    <w:rsid w:val="005C2F4B"/>
    <w:rsid w:val="005C3124"/>
    <w:rsid w:val="005C3D9B"/>
    <w:rsid w:val="005C5AEE"/>
    <w:rsid w:val="005C5FFA"/>
    <w:rsid w:val="005C64F0"/>
    <w:rsid w:val="005C66D3"/>
    <w:rsid w:val="005C69DE"/>
    <w:rsid w:val="005C6B80"/>
    <w:rsid w:val="005C7239"/>
    <w:rsid w:val="005C76FC"/>
    <w:rsid w:val="005C7906"/>
    <w:rsid w:val="005D012F"/>
    <w:rsid w:val="005D0229"/>
    <w:rsid w:val="005D0421"/>
    <w:rsid w:val="005D0EEB"/>
    <w:rsid w:val="005D1275"/>
    <w:rsid w:val="005D157F"/>
    <w:rsid w:val="005D15BB"/>
    <w:rsid w:val="005D19B3"/>
    <w:rsid w:val="005D1A81"/>
    <w:rsid w:val="005D226B"/>
    <w:rsid w:val="005D2C2D"/>
    <w:rsid w:val="005D2CE3"/>
    <w:rsid w:val="005D2E82"/>
    <w:rsid w:val="005D360D"/>
    <w:rsid w:val="005D3FCA"/>
    <w:rsid w:val="005D4590"/>
    <w:rsid w:val="005D4B41"/>
    <w:rsid w:val="005D4D7F"/>
    <w:rsid w:val="005D58ED"/>
    <w:rsid w:val="005D5EEC"/>
    <w:rsid w:val="005D5F4F"/>
    <w:rsid w:val="005D60DA"/>
    <w:rsid w:val="005D620B"/>
    <w:rsid w:val="005D6886"/>
    <w:rsid w:val="005D7648"/>
    <w:rsid w:val="005D7A33"/>
    <w:rsid w:val="005D7CB7"/>
    <w:rsid w:val="005D7D33"/>
    <w:rsid w:val="005D7F85"/>
    <w:rsid w:val="005D7F8E"/>
    <w:rsid w:val="005E0608"/>
    <w:rsid w:val="005E08FD"/>
    <w:rsid w:val="005E0A1B"/>
    <w:rsid w:val="005E196A"/>
    <w:rsid w:val="005E1F57"/>
    <w:rsid w:val="005E259B"/>
    <w:rsid w:val="005E2661"/>
    <w:rsid w:val="005E2E7D"/>
    <w:rsid w:val="005E33B5"/>
    <w:rsid w:val="005E4236"/>
    <w:rsid w:val="005E4674"/>
    <w:rsid w:val="005E4BA6"/>
    <w:rsid w:val="005E5543"/>
    <w:rsid w:val="005E5D91"/>
    <w:rsid w:val="005E62CF"/>
    <w:rsid w:val="005E6838"/>
    <w:rsid w:val="005E706E"/>
    <w:rsid w:val="005E714B"/>
    <w:rsid w:val="005E7809"/>
    <w:rsid w:val="005E7F53"/>
    <w:rsid w:val="005F01A7"/>
    <w:rsid w:val="005F07F2"/>
    <w:rsid w:val="005F0978"/>
    <w:rsid w:val="005F1022"/>
    <w:rsid w:val="005F12E4"/>
    <w:rsid w:val="005F2070"/>
    <w:rsid w:val="005F20F2"/>
    <w:rsid w:val="005F244F"/>
    <w:rsid w:val="005F29AF"/>
    <w:rsid w:val="005F2BBA"/>
    <w:rsid w:val="005F2DCC"/>
    <w:rsid w:val="005F3015"/>
    <w:rsid w:val="005F337D"/>
    <w:rsid w:val="005F38E3"/>
    <w:rsid w:val="005F3F19"/>
    <w:rsid w:val="005F4546"/>
    <w:rsid w:val="005F4587"/>
    <w:rsid w:val="005F4CDE"/>
    <w:rsid w:val="005F4E86"/>
    <w:rsid w:val="005F50E0"/>
    <w:rsid w:val="005F5141"/>
    <w:rsid w:val="005F52CE"/>
    <w:rsid w:val="005F53FC"/>
    <w:rsid w:val="005F5778"/>
    <w:rsid w:val="005F5FDC"/>
    <w:rsid w:val="005F6197"/>
    <w:rsid w:val="005F668C"/>
    <w:rsid w:val="005F750B"/>
    <w:rsid w:val="005F7595"/>
    <w:rsid w:val="005F7D67"/>
    <w:rsid w:val="0060031E"/>
    <w:rsid w:val="0060060A"/>
    <w:rsid w:val="0060068A"/>
    <w:rsid w:val="006009C6"/>
    <w:rsid w:val="00601290"/>
    <w:rsid w:val="0060159A"/>
    <w:rsid w:val="00601DA7"/>
    <w:rsid w:val="006020FA"/>
    <w:rsid w:val="006025ED"/>
    <w:rsid w:val="006027D2"/>
    <w:rsid w:val="00602911"/>
    <w:rsid w:val="006029C1"/>
    <w:rsid w:val="00602DB8"/>
    <w:rsid w:val="00603064"/>
    <w:rsid w:val="006034A1"/>
    <w:rsid w:val="00603A87"/>
    <w:rsid w:val="00604129"/>
    <w:rsid w:val="0060448E"/>
    <w:rsid w:val="00604861"/>
    <w:rsid w:val="0060488B"/>
    <w:rsid w:val="00604A99"/>
    <w:rsid w:val="00604F39"/>
    <w:rsid w:val="006051D7"/>
    <w:rsid w:val="006054BB"/>
    <w:rsid w:val="00605569"/>
    <w:rsid w:val="00607333"/>
    <w:rsid w:val="00607B33"/>
    <w:rsid w:val="00607B74"/>
    <w:rsid w:val="00610279"/>
    <w:rsid w:val="00610492"/>
    <w:rsid w:val="0061078A"/>
    <w:rsid w:val="0061089F"/>
    <w:rsid w:val="00611811"/>
    <w:rsid w:val="006118C3"/>
    <w:rsid w:val="006119AC"/>
    <w:rsid w:val="00611EB3"/>
    <w:rsid w:val="006120CD"/>
    <w:rsid w:val="00612E43"/>
    <w:rsid w:val="006130E2"/>
    <w:rsid w:val="006136F9"/>
    <w:rsid w:val="00614027"/>
    <w:rsid w:val="0061468D"/>
    <w:rsid w:val="00614B04"/>
    <w:rsid w:val="00614B35"/>
    <w:rsid w:val="00614CA9"/>
    <w:rsid w:val="00615241"/>
    <w:rsid w:val="0061582C"/>
    <w:rsid w:val="00615AB3"/>
    <w:rsid w:val="00615E93"/>
    <w:rsid w:val="00616D40"/>
    <w:rsid w:val="00616E47"/>
    <w:rsid w:val="00616FD7"/>
    <w:rsid w:val="0061790E"/>
    <w:rsid w:val="00617B00"/>
    <w:rsid w:val="00617B29"/>
    <w:rsid w:val="006202DF"/>
    <w:rsid w:val="006204F8"/>
    <w:rsid w:val="006205B7"/>
    <w:rsid w:val="0062190F"/>
    <w:rsid w:val="00621AA4"/>
    <w:rsid w:val="00621AA9"/>
    <w:rsid w:val="00621AC7"/>
    <w:rsid w:val="00622092"/>
    <w:rsid w:val="00622391"/>
    <w:rsid w:val="00622F35"/>
    <w:rsid w:val="00623181"/>
    <w:rsid w:val="006231D5"/>
    <w:rsid w:val="00624837"/>
    <w:rsid w:val="0062483F"/>
    <w:rsid w:val="00624D60"/>
    <w:rsid w:val="0062559D"/>
    <w:rsid w:val="00625ABE"/>
    <w:rsid w:val="00625C3B"/>
    <w:rsid w:val="006262B0"/>
    <w:rsid w:val="0062630F"/>
    <w:rsid w:val="0062670D"/>
    <w:rsid w:val="00626EDC"/>
    <w:rsid w:val="006271AD"/>
    <w:rsid w:val="00627BF5"/>
    <w:rsid w:val="00627FE9"/>
    <w:rsid w:val="00630061"/>
    <w:rsid w:val="00630096"/>
    <w:rsid w:val="00630209"/>
    <w:rsid w:val="0063041A"/>
    <w:rsid w:val="00630A8B"/>
    <w:rsid w:val="0063143F"/>
    <w:rsid w:val="006314E6"/>
    <w:rsid w:val="00631BC4"/>
    <w:rsid w:val="00631C23"/>
    <w:rsid w:val="006323D2"/>
    <w:rsid w:val="0063246B"/>
    <w:rsid w:val="00632551"/>
    <w:rsid w:val="00632846"/>
    <w:rsid w:val="00633235"/>
    <w:rsid w:val="00633378"/>
    <w:rsid w:val="006335FD"/>
    <w:rsid w:val="006346C0"/>
    <w:rsid w:val="0063563B"/>
    <w:rsid w:val="00635A89"/>
    <w:rsid w:val="006363A5"/>
    <w:rsid w:val="006366A1"/>
    <w:rsid w:val="006370A5"/>
    <w:rsid w:val="00640418"/>
    <w:rsid w:val="0064047A"/>
    <w:rsid w:val="00640BB6"/>
    <w:rsid w:val="0064134B"/>
    <w:rsid w:val="00641426"/>
    <w:rsid w:val="00641D93"/>
    <w:rsid w:val="00641DC1"/>
    <w:rsid w:val="0064280B"/>
    <w:rsid w:val="00642A19"/>
    <w:rsid w:val="00642E25"/>
    <w:rsid w:val="00642FF4"/>
    <w:rsid w:val="00643834"/>
    <w:rsid w:val="00644271"/>
    <w:rsid w:val="00645053"/>
    <w:rsid w:val="00645139"/>
    <w:rsid w:val="006452BA"/>
    <w:rsid w:val="006465E3"/>
    <w:rsid w:val="00647214"/>
    <w:rsid w:val="00647235"/>
    <w:rsid w:val="006476E5"/>
    <w:rsid w:val="00650204"/>
    <w:rsid w:val="00650241"/>
    <w:rsid w:val="0065051E"/>
    <w:rsid w:val="0065087B"/>
    <w:rsid w:val="00650DB5"/>
    <w:rsid w:val="00650FC8"/>
    <w:rsid w:val="0065158B"/>
    <w:rsid w:val="006522F7"/>
    <w:rsid w:val="00652D90"/>
    <w:rsid w:val="0065325A"/>
    <w:rsid w:val="006535EC"/>
    <w:rsid w:val="00653F27"/>
    <w:rsid w:val="0065477E"/>
    <w:rsid w:val="00654CEE"/>
    <w:rsid w:val="00654F90"/>
    <w:rsid w:val="00655369"/>
    <w:rsid w:val="00655593"/>
    <w:rsid w:val="00655684"/>
    <w:rsid w:val="0065675D"/>
    <w:rsid w:val="00657087"/>
    <w:rsid w:val="0065740B"/>
    <w:rsid w:val="00657698"/>
    <w:rsid w:val="0066019C"/>
    <w:rsid w:val="0066039F"/>
    <w:rsid w:val="00660CCF"/>
    <w:rsid w:val="00661036"/>
    <w:rsid w:val="00661181"/>
    <w:rsid w:val="00661C1D"/>
    <w:rsid w:val="00661EDF"/>
    <w:rsid w:val="00661F52"/>
    <w:rsid w:val="00661FA5"/>
    <w:rsid w:val="00661FB3"/>
    <w:rsid w:val="00662013"/>
    <w:rsid w:val="006625F4"/>
    <w:rsid w:val="006628D6"/>
    <w:rsid w:val="00662B6B"/>
    <w:rsid w:val="00662B87"/>
    <w:rsid w:val="00662D8D"/>
    <w:rsid w:val="006630A1"/>
    <w:rsid w:val="006635F4"/>
    <w:rsid w:val="00663850"/>
    <w:rsid w:val="00663FB1"/>
    <w:rsid w:val="006647A9"/>
    <w:rsid w:val="006649EA"/>
    <w:rsid w:val="00665201"/>
    <w:rsid w:val="00665521"/>
    <w:rsid w:val="006655AC"/>
    <w:rsid w:val="006656F9"/>
    <w:rsid w:val="006658CC"/>
    <w:rsid w:val="00665F6B"/>
    <w:rsid w:val="00666D2C"/>
    <w:rsid w:val="00666E94"/>
    <w:rsid w:val="0066710F"/>
    <w:rsid w:val="00667201"/>
    <w:rsid w:val="00667399"/>
    <w:rsid w:val="006677CE"/>
    <w:rsid w:val="00667ABB"/>
    <w:rsid w:val="00667C8E"/>
    <w:rsid w:val="0067006D"/>
    <w:rsid w:val="0067029B"/>
    <w:rsid w:val="00670B79"/>
    <w:rsid w:val="00671063"/>
    <w:rsid w:val="006711D7"/>
    <w:rsid w:val="0067140E"/>
    <w:rsid w:val="00671CC1"/>
    <w:rsid w:val="006721B8"/>
    <w:rsid w:val="0067291C"/>
    <w:rsid w:val="00672FE3"/>
    <w:rsid w:val="006734C0"/>
    <w:rsid w:val="00673E06"/>
    <w:rsid w:val="00674316"/>
    <w:rsid w:val="00674696"/>
    <w:rsid w:val="006749F5"/>
    <w:rsid w:val="00675889"/>
    <w:rsid w:val="006759F6"/>
    <w:rsid w:val="00675BA7"/>
    <w:rsid w:val="00675D5C"/>
    <w:rsid w:val="00676747"/>
    <w:rsid w:val="006775E4"/>
    <w:rsid w:val="006779A1"/>
    <w:rsid w:val="00677F39"/>
    <w:rsid w:val="00680807"/>
    <w:rsid w:val="0068088A"/>
    <w:rsid w:val="00680E7D"/>
    <w:rsid w:val="006811A5"/>
    <w:rsid w:val="006811DA"/>
    <w:rsid w:val="0068166F"/>
    <w:rsid w:val="00681A66"/>
    <w:rsid w:val="00682120"/>
    <w:rsid w:val="006821A6"/>
    <w:rsid w:val="006821DF"/>
    <w:rsid w:val="00682444"/>
    <w:rsid w:val="006832CE"/>
    <w:rsid w:val="00683501"/>
    <w:rsid w:val="00683A47"/>
    <w:rsid w:val="00684871"/>
    <w:rsid w:val="00684E74"/>
    <w:rsid w:val="0068505D"/>
    <w:rsid w:val="0068640E"/>
    <w:rsid w:val="00686798"/>
    <w:rsid w:val="00686861"/>
    <w:rsid w:val="0068695E"/>
    <w:rsid w:val="00686F4F"/>
    <w:rsid w:val="00687026"/>
    <w:rsid w:val="00687257"/>
    <w:rsid w:val="0068731B"/>
    <w:rsid w:val="00687633"/>
    <w:rsid w:val="00687ADD"/>
    <w:rsid w:val="00687E1C"/>
    <w:rsid w:val="00690BF3"/>
    <w:rsid w:val="0069178A"/>
    <w:rsid w:val="006921D0"/>
    <w:rsid w:val="00692593"/>
    <w:rsid w:val="00692CE5"/>
    <w:rsid w:val="00692D91"/>
    <w:rsid w:val="00693D65"/>
    <w:rsid w:val="00694C90"/>
    <w:rsid w:val="0069545D"/>
    <w:rsid w:val="00695AA0"/>
    <w:rsid w:val="00695C97"/>
    <w:rsid w:val="0069651B"/>
    <w:rsid w:val="0069743A"/>
    <w:rsid w:val="0069754B"/>
    <w:rsid w:val="00697595"/>
    <w:rsid w:val="0069787F"/>
    <w:rsid w:val="00697C48"/>
    <w:rsid w:val="00697D08"/>
    <w:rsid w:val="006A02B7"/>
    <w:rsid w:val="006A1801"/>
    <w:rsid w:val="006A1B89"/>
    <w:rsid w:val="006A226E"/>
    <w:rsid w:val="006A25BF"/>
    <w:rsid w:val="006A3048"/>
    <w:rsid w:val="006A3495"/>
    <w:rsid w:val="006A35AC"/>
    <w:rsid w:val="006A3858"/>
    <w:rsid w:val="006A4659"/>
    <w:rsid w:val="006A5BB5"/>
    <w:rsid w:val="006A626F"/>
    <w:rsid w:val="006A6335"/>
    <w:rsid w:val="006A6A37"/>
    <w:rsid w:val="006A6A5F"/>
    <w:rsid w:val="006A78D3"/>
    <w:rsid w:val="006B041A"/>
    <w:rsid w:val="006B0588"/>
    <w:rsid w:val="006B06E5"/>
    <w:rsid w:val="006B0FD1"/>
    <w:rsid w:val="006B1D46"/>
    <w:rsid w:val="006B1D86"/>
    <w:rsid w:val="006B1ED8"/>
    <w:rsid w:val="006B27C5"/>
    <w:rsid w:val="006B2C5C"/>
    <w:rsid w:val="006B2D13"/>
    <w:rsid w:val="006B340A"/>
    <w:rsid w:val="006B34B7"/>
    <w:rsid w:val="006B37A9"/>
    <w:rsid w:val="006B3E93"/>
    <w:rsid w:val="006B45FD"/>
    <w:rsid w:val="006B4D7B"/>
    <w:rsid w:val="006B5384"/>
    <w:rsid w:val="006B679E"/>
    <w:rsid w:val="006B6D9B"/>
    <w:rsid w:val="006B6E55"/>
    <w:rsid w:val="006B71FD"/>
    <w:rsid w:val="006C0044"/>
    <w:rsid w:val="006C0313"/>
    <w:rsid w:val="006C0ED9"/>
    <w:rsid w:val="006C150E"/>
    <w:rsid w:val="006C1534"/>
    <w:rsid w:val="006C19A3"/>
    <w:rsid w:val="006C1CEE"/>
    <w:rsid w:val="006C1EDD"/>
    <w:rsid w:val="006C2C8D"/>
    <w:rsid w:val="006C2E60"/>
    <w:rsid w:val="006C2F55"/>
    <w:rsid w:val="006C2FF4"/>
    <w:rsid w:val="006C3439"/>
    <w:rsid w:val="006C36B3"/>
    <w:rsid w:val="006C3975"/>
    <w:rsid w:val="006C39D8"/>
    <w:rsid w:val="006C3CF8"/>
    <w:rsid w:val="006C457A"/>
    <w:rsid w:val="006C4F43"/>
    <w:rsid w:val="006C554B"/>
    <w:rsid w:val="006C5F8B"/>
    <w:rsid w:val="006C7281"/>
    <w:rsid w:val="006C74FF"/>
    <w:rsid w:val="006C7555"/>
    <w:rsid w:val="006C783C"/>
    <w:rsid w:val="006C7B42"/>
    <w:rsid w:val="006D039E"/>
    <w:rsid w:val="006D0DCD"/>
    <w:rsid w:val="006D22C5"/>
    <w:rsid w:val="006D29AC"/>
    <w:rsid w:val="006D34A1"/>
    <w:rsid w:val="006D3530"/>
    <w:rsid w:val="006D3F7B"/>
    <w:rsid w:val="006D4959"/>
    <w:rsid w:val="006D52FA"/>
    <w:rsid w:val="006D53B0"/>
    <w:rsid w:val="006D55B3"/>
    <w:rsid w:val="006D59EB"/>
    <w:rsid w:val="006D5AD7"/>
    <w:rsid w:val="006D5B23"/>
    <w:rsid w:val="006D5FB6"/>
    <w:rsid w:val="006D62A6"/>
    <w:rsid w:val="006D64FC"/>
    <w:rsid w:val="006D6B61"/>
    <w:rsid w:val="006D7757"/>
    <w:rsid w:val="006D7EAF"/>
    <w:rsid w:val="006E0EDC"/>
    <w:rsid w:val="006E1315"/>
    <w:rsid w:val="006E1441"/>
    <w:rsid w:val="006E1663"/>
    <w:rsid w:val="006E17E9"/>
    <w:rsid w:val="006E1D1C"/>
    <w:rsid w:val="006E1ED5"/>
    <w:rsid w:val="006E2505"/>
    <w:rsid w:val="006E312E"/>
    <w:rsid w:val="006E36DB"/>
    <w:rsid w:val="006E377C"/>
    <w:rsid w:val="006E3843"/>
    <w:rsid w:val="006E38EE"/>
    <w:rsid w:val="006E39DE"/>
    <w:rsid w:val="006E5154"/>
    <w:rsid w:val="006E56A4"/>
    <w:rsid w:val="006E5E97"/>
    <w:rsid w:val="006E6160"/>
    <w:rsid w:val="006E6219"/>
    <w:rsid w:val="006E6AED"/>
    <w:rsid w:val="006E6C00"/>
    <w:rsid w:val="006E70E9"/>
    <w:rsid w:val="006E71D4"/>
    <w:rsid w:val="006F0358"/>
    <w:rsid w:val="006F1D5E"/>
    <w:rsid w:val="006F1FD3"/>
    <w:rsid w:val="006F21D8"/>
    <w:rsid w:val="006F2341"/>
    <w:rsid w:val="006F293B"/>
    <w:rsid w:val="006F2D44"/>
    <w:rsid w:val="006F329B"/>
    <w:rsid w:val="006F3F0A"/>
    <w:rsid w:val="006F3F53"/>
    <w:rsid w:val="006F4178"/>
    <w:rsid w:val="006F461C"/>
    <w:rsid w:val="006F4788"/>
    <w:rsid w:val="006F4AC2"/>
    <w:rsid w:val="006F4ED2"/>
    <w:rsid w:val="006F5065"/>
    <w:rsid w:val="006F50A8"/>
    <w:rsid w:val="006F5959"/>
    <w:rsid w:val="006F623A"/>
    <w:rsid w:val="006F69BA"/>
    <w:rsid w:val="006F6BA4"/>
    <w:rsid w:val="006F70EC"/>
    <w:rsid w:val="006F7427"/>
    <w:rsid w:val="007002AF"/>
    <w:rsid w:val="007003B2"/>
    <w:rsid w:val="00700486"/>
    <w:rsid w:val="007007CF"/>
    <w:rsid w:val="00700CDD"/>
    <w:rsid w:val="00701180"/>
    <w:rsid w:val="0070127D"/>
    <w:rsid w:val="00701AE9"/>
    <w:rsid w:val="00701D42"/>
    <w:rsid w:val="00701E01"/>
    <w:rsid w:val="00701F42"/>
    <w:rsid w:val="00701F7E"/>
    <w:rsid w:val="00701FBE"/>
    <w:rsid w:val="007022D1"/>
    <w:rsid w:val="00702753"/>
    <w:rsid w:val="00703603"/>
    <w:rsid w:val="00703718"/>
    <w:rsid w:val="00703EFA"/>
    <w:rsid w:val="00703F89"/>
    <w:rsid w:val="00704251"/>
    <w:rsid w:val="00704272"/>
    <w:rsid w:val="00704492"/>
    <w:rsid w:val="007045F2"/>
    <w:rsid w:val="00704B54"/>
    <w:rsid w:val="00704D82"/>
    <w:rsid w:val="007061E6"/>
    <w:rsid w:val="00706376"/>
    <w:rsid w:val="00706971"/>
    <w:rsid w:val="00706C59"/>
    <w:rsid w:val="00707C2F"/>
    <w:rsid w:val="00707CB0"/>
    <w:rsid w:val="00707CE2"/>
    <w:rsid w:val="00707E8B"/>
    <w:rsid w:val="00710186"/>
    <w:rsid w:val="0071036A"/>
    <w:rsid w:val="00710A67"/>
    <w:rsid w:val="00710D19"/>
    <w:rsid w:val="0071129D"/>
    <w:rsid w:val="00711B96"/>
    <w:rsid w:val="00712A44"/>
    <w:rsid w:val="00713056"/>
    <w:rsid w:val="007130B3"/>
    <w:rsid w:val="007137C6"/>
    <w:rsid w:val="00714D11"/>
    <w:rsid w:val="00714D9E"/>
    <w:rsid w:val="0071530C"/>
    <w:rsid w:val="007156EC"/>
    <w:rsid w:val="00715A7F"/>
    <w:rsid w:val="00715D95"/>
    <w:rsid w:val="00716476"/>
    <w:rsid w:val="0071707F"/>
    <w:rsid w:val="0072032A"/>
    <w:rsid w:val="00720571"/>
    <w:rsid w:val="007209C0"/>
    <w:rsid w:val="00720AB2"/>
    <w:rsid w:val="00720BE0"/>
    <w:rsid w:val="0072113E"/>
    <w:rsid w:val="007211AD"/>
    <w:rsid w:val="00721F55"/>
    <w:rsid w:val="00723D95"/>
    <w:rsid w:val="00723EFC"/>
    <w:rsid w:val="00724060"/>
    <w:rsid w:val="007243B2"/>
    <w:rsid w:val="0072454C"/>
    <w:rsid w:val="00724B58"/>
    <w:rsid w:val="00724BBF"/>
    <w:rsid w:val="00724D73"/>
    <w:rsid w:val="00725537"/>
    <w:rsid w:val="00726212"/>
    <w:rsid w:val="00726C75"/>
    <w:rsid w:val="00726E61"/>
    <w:rsid w:val="00727341"/>
    <w:rsid w:val="00727439"/>
    <w:rsid w:val="0072746D"/>
    <w:rsid w:val="00727D91"/>
    <w:rsid w:val="007300E4"/>
    <w:rsid w:val="00730308"/>
    <w:rsid w:val="0073039F"/>
    <w:rsid w:val="00730526"/>
    <w:rsid w:val="00730BBB"/>
    <w:rsid w:val="00730D3F"/>
    <w:rsid w:val="0073150B"/>
    <w:rsid w:val="007319AB"/>
    <w:rsid w:val="007319E3"/>
    <w:rsid w:val="00731ADA"/>
    <w:rsid w:val="00732F3D"/>
    <w:rsid w:val="00732FCD"/>
    <w:rsid w:val="00733F5E"/>
    <w:rsid w:val="00734034"/>
    <w:rsid w:val="007341C1"/>
    <w:rsid w:val="0073449C"/>
    <w:rsid w:val="00734715"/>
    <w:rsid w:val="00734891"/>
    <w:rsid w:val="007348A8"/>
    <w:rsid w:val="00734C27"/>
    <w:rsid w:val="00734D9E"/>
    <w:rsid w:val="007365B7"/>
    <w:rsid w:val="007371B3"/>
    <w:rsid w:val="0073784E"/>
    <w:rsid w:val="00737EF4"/>
    <w:rsid w:val="0074003E"/>
    <w:rsid w:val="0074017F"/>
    <w:rsid w:val="00740679"/>
    <w:rsid w:val="007409C8"/>
    <w:rsid w:val="00740AE2"/>
    <w:rsid w:val="007411F1"/>
    <w:rsid w:val="00741755"/>
    <w:rsid w:val="00741891"/>
    <w:rsid w:val="00742A06"/>
    <w:rsid w:val="00744646"/>
    <w:rsid w:val="00744B91"/>
    <w:rsid w:val="007450AC"/>
    <w:rsid w:val="0074582B"/>
    <w:rsid w:val="00745ADF"/>
    <w:rsid w:val="00745C0A"/>
    <w:rsid w:val="00746161"/>
    <w:rsid w:val="00746324"/>
    <w:rsid w:val="00746CA1"/>
    <w:rsid w:val="00746CD1"/>
    <w:rsid w:val="00746F19"/>
    <w:rsid w:val="007473A5"/>
    <w:rsid w:val="007474DD"/>
    <w:rsid w:val="007478A6"/>
    <w:rsid w:val="007478B9"/>
    <w:rsid w:val="00747C1D"/>
    <w:rsid w:val="00747C53"/>
    <w:rsid w:val="00747D50"/>
    <w:rsid w:val="00747E87"/>
    <w:rsid w:val="00747F10"/>
    <w:rsid w:val="00750A57"/>
    <w:rsid w:val="007515F8"/>
    <w:rsid w:val="00751A0A"/>
    <w:rsid w:val="00752184"/>
    <w:rsid w:val="00752239"/>
    <w:rsid w:val="007523A9"/>
    <w:rsid w:val="00752B41"/>
    <w:rsid w:val="00753513"/>
    <w:rsid w:val="00753659"/>
    <w:rsid w:val="00753821"/>
    <w:rsid w:val="00753C49"/>
    <w:rsid w:val="00753CCB"/>
    <w:rsid w:val="00754524"/>
    <w:rsid w:val="00754EA1"/>
    <w:rsid w:val="00755000"/>
    <w:rsid w:val="0075500D"/>
    <w:rsid w:val="007550C8"/>
    <w:rsid w:val="00755895"/>
    <w:rsid w:val="00755A0F"/>
    <w:rsid w:val="00755BD0"/>
    <w:rsid w:val="00755E10"/>
    <w:rsid w:val="00755F4D"/>
    <w:rsid w:val="0075637E"/>
    <w:rsid w:val="00756B55"/>
    <w:rsid w:val="007574A5"/>
    <w:rsid w:val="00757A95"/>
    <w:rsid w:val="0076097A"/>
    <w:rsid w:val="00761565"/>
    <w:rsid w:val="0076178F"/>
    <w:rsid w:val="00761AD9"/>
    <w:rsid w:val="00762625"/>
    <w:rsid w:val="0076265F"/>
    <w:rsid w:val="00762A05"/>
    <w:rsid w:val="007633CC"/>
    <w:rsid w:val="007637E6"/>
    <w:rsid w:val="00763D01"/>
    <w:rsid w:val="0076435C"/>
    <w:rsid w:val="00764710"/>
    <w:rsid w:val="00765C59"/>
    <w:rsid w:val="007660AC"/>
    <w:rsid w:val="0076640F"/>
    <w:rsid w:val="0076681B"/>
    <w:rsid w:val="00767123"/>
    <w:rsid w:val="00767332"/>
    <w:rsid w:val="0076762F"/>
    <w:rsid w:val="007676F4"/>
    <w:rsid w:val="007708C7"/>
    <w:rsid w:val="00770BF1"/>
    <w:rsid w:val="00770E47"/>
    <w:rsid w:val="00771161"/>
    <w:rsid w:val="00771D36"/>
    <w:rsid w:val="00771FF7"/>
    <w:rsid w:val="00772275"/>
    <w:rsid w:val="00772481"/>
    <w:rsid w:val="007725A7"/>
    <w:rsid w:val="00772736"/>
    <w:rsid w:val="00773154"/>
    <w:rsid w:val="007739AE"/>
    <w:rsid w:val="00774B56"/>
    <w:rsid w:val="00774BE0"/>
    <w:rsid w:val="00774E81"/>
    <w:rsid w:val="00774F61"/>
    <w:rsid w:val="00774F6A"/>
    <w:rsid w:val="00775CD0"/>
    <w:rsid w:val="007760BC"/>
    <w:rsid w:val="0077626D"/>
    <w:rsid w:val="0077688C"/>
    <w:rsid w:val="007803AD"/>
    <w:rsid w:val="007803DF"/>
    <w:rsid w:val="007804C1"/>
    <w:rsid w:val="007804DC"/>
    <w:rsid w:val="00780783"/>
    <w:rsid w:val="00780AAC"/>
    <w:rsid w:val="00780CEE"/>
    <w:rsid w:val="007815A4"/>
    <w:rsid w:val="007826EE"/>
    <w:rsid w:val="00782C1C"/>
    <w:rsid w:val="00782C62"/>
    <w:rsid w:val="00782C7D"/>
    <w:rsid w:val="00783583"/>
    <w:rsid w:val="007838AD"/>
    <w:rsid w:val="00784503"/>
    <w:rsid w:val="00784A07"/>
    <w:rsid w:val="00784A1E"/>
    <w:rsid w:val="00784EF4"/>
    <w:rsid w:val="0078563A"/>
    <w:rsid w:val="00785910"/>
    <w:rsid w:val="00785BE8"/>
    <w:rsid w:val="00786206"/>
    <w:rsid w:val="00786356"/>
    <w:rsid w:val="0078781A"/>
    <w:rsid w:val="007903C5"/>
    <w:rsid w:val="00791582"/>
    <w:rsid w:val="007917D6"/>
    <w:rsid w:val="00791E87"/>
    <w:rsid w:val="00792230"/>
    <w:rsid w:val="00792B6C"/>
    <w:rsid w:val="007931CB"/>
    <w:rsid w:val="00793564"/>
    <w:rsid w:val="00793590"/>
    <w:rsid w:val="00793647"/>
    <w:rsid w:val="0079460F"/>
    <w:rsid w:val="00794FFB"/>
    <w:rsid w:val="007972B1"/>
    <w:rsid w:val="0079747F"/>
    <w:rsid w:val="00797652"/>
    <w:rsid w:val="007A0585"/>
    <w:rsid w:val="007A0F4F"/>
    <w:rsid w:val="007A0FD1"/>
    <w:rsid w:val="007A12BA"/>
    <w:rsid w:val="007A1BAA"/>
    <w:rsid w:val="007A1DC7"/>
    <w:rsid w:val="007A2795"/>
    <w:rsid w:val="007A2D08"/>
    <w:rsid w:val="007A2F83"/>
    <w:rsid w:val="007A3198"/>
    <w:rsid w:val="007A33B1"/>
    <w:rsid w:val="007A3650"/>
    <w:rsid w:val="007A3A8C"/>
    <w:rsid w:val="007A3DE6"/>
    <w:rsid w:val="007A4D45"/>
    <w:rsid w:val="007A5346"/>
    <w:rsid w:val="007A56A9"/>
    <w:rsid w:val="007A59D8"/>
    <w:rsid w:val="007A5E04"/>
    <w:rsid w:val="007A698B"/>
    <w:rsid w:val="007A6AE8"/>
    <w:rsid w:val="007A6BC0"/>
    <w:rsid w:val="007A7C97"/>
    <w:rsid w:val="007A7CC0"/>
    <w:rsid w:val="007B0309"/>
    <w:rsid w:val="007B042B"/>
    <w:rsid w:val="007B04F7"/>
    <w:rsid w:val="007B09FF"/>
    <w:rsid w:val="007B0D12"/>
    <w:rsid w:val="007B1440"/>
    <w:rsid w:val="007B1A96"/>
    <w:rsid w:val="007B1B14"/>
    <w:rsid w:val="007B1E80"/>
    <w:rsid w:val="007B237D"/>
    <w:rsid w:val="007B25F6"/>
    <w:rsid w:val="007B269B"/>
    <w:rsid w:val="007B28FF"/>
    <w:rsid w:val="007B3753"/>
    <w:rsid w:val="007B5199"/>
    <w:rsid w:val="007B5880"/>
    <w:rsid w:val="007B5B70"/>
    <w:rsid w:val="007B5FF4"/>
    <w:rsid w:val="007B69EE"/>
    <w:rsid w:val="007C00E3"/>
    <w:rsid w:val="007C0102"/>
    <w:rsid w:val="007C01E5"/>
    <w:rsid w:val="007C0506"/>
    <w:rsid w:val="007C0792"/>
    <w:rsid w:val="007C102E"/>
    <w:rsid w:val="007C1DA2"/>
    <w:rsid w:val="007C278F"/>
    <w:rsid w:val="007C2BA9"/>
    <w:rsid w:val="007C3199"/>
    <w:rsid w:val="007C33D6"/>
    <w:rsid w:val="007C36B2"/>
    <w:rsid w:val="007C47CF"/>
    <w:rsid w:val="007C512C"/>
    <w:rsid w:val="007C531A"/>
    <w:rsid w:val="007C57F5"/>
    <w:rsid w:val="007C58B3"/>
    <w:rsid w:val="007C5DE4"/>
    <w:rsid w:val="007C5EC2"/>
    <w:rsid w:val="007C60D0"/>
    <w:rsid w:val="007C69D6"/>
    <w:rsid w:val="007C727E"/>
    <w:rsid w:val="007C7693"/>
    <w:rsid w:val="007D037C"/>
    <w:rsid w:val="007D03BB"/>
    <w:rsid w:val="007D1054"/>
    <w:rsid w:val="007D10A0"/>
    <w:rsid w:val="007D1BD7"/>
    <w:rsid w:val="007D1F25"/>
    <w:rsid w:val="007D298D"/>
    <w:rsid w:val="007D2CA8"/>
    <w:rsid w:val="007D36D5"/>
    <w:rsid w:val="007D38A0"/>
    <w:rsid w:val="007D3A9E"/>
    <w:rsid w:val="007D3B13"/>
    <w:rsid w:val="007D3B9A"/>
    <w:rsid w:val="007D3ED2"/>
    <w:rsid w:val="007D474C"/>
    <w:rsid w:val="007D4B14"/>
    <w:rsid w:val="007D50A8"/>
    <w:rsid w:val="007D5153"/>
    <w:rsid w:val="007D593C"/>
    <w:rsid w:val="007D5F56"/>
    <w:rsid w:val="007D638F"/>
    <w:rsid w:val="007D6F31"/>
    <w:rsid w:val="007D785D"/>
    <w:rsid w:val="007E0084"/>
    <w:rsid w:val="007E0F39"/>
    <w:rsid w:val="007E1144"/>
    <w:rsid w:val="007E338D"/>
    <w:rsid w:val="007E5B77"/>
    <w:rsid w:val="007E6386"/>
    <w:rsid w:val="007E670A"/>
    <w:rsid w:val="007E75A0"/>
    <w:rsid w:val="007F0DF8"/>
    <w:rsid w:val="007F0FDC"/>
    <w:rsid w:val="007F15D2"/>
    <w:rsid w:val="007F1BF5"/>
    <w:rsid w:val="007F2064"/>
    <w:rsid w:val="007F2298"/>
    <w:rsid w:val="007F25EF"/>
    <w:rsid w:val="007F2936"/>
    <w:rsid w:val="007F2F2F"/>
    <w:rsid w:val="007F3303"/>
    <w:rsid w:val="007F3814"/>
    <w:rsid w:val="007F387C"/>
    <w:rsid w:val="007F3BDD"/>
    <w:rsid w:val="007F3EDF"/>
    <w:rsid w:val="007F3F5F"/>
    <w:rsid w:val="007F4340"/>
    <w:rsid w:val="007F486D"/>
    <w:rsid w:val="007F48E1"/>
    <w:rsid w:val="007F49FB"/>
    <w:rsid w:val="007F4BDC"/>
    <w:rsid w:val="007F5005"/>
    <w:rsid w:val="007F505B"/>
    <w:rsid w:val="007F5295"/>
    <w:rsid w:val="007F5534"/>
    <w:rsid w:val="007F5E06"/>
    <w:rsid w:val="007F5FEF"/>
    <w:rsid w:val="007F63B2"/>
    <w:rsid w:val="007F7D34"/>
    <w:rsid w:val="00800121"/>
    <w:rsid w:val="00800DA7"/>
    <w:rsid w:val="0080113A"/>
    <w:rsid w:val="0080155A"/>
    <w:rsid w:val="00802410"/>
    <w:rsid w:val="008027B3"/>
    <w:rsid w:val="008027E8"/>
    <w:rsid w:val="00802D3A"/>
    <w:rsid w:val="00802EE2"/>
    <w:rsid w:val="0080459E"/>
    <w:rsid w:val="008046E0"/>
    <w:rsid w:val="00804E77"/>
    <w:rsid w:val="00805078"/>
    <w:rsid w:val="0080520A"/>
    <w:rsid w:val="00805368"/>
    <w:rsid w:val="008055A5"/>
    <w:rsid w:val="00805C84"/>
    <w:rsid w:val="008065FE"/>
    <w:rsid w:val="00806795"/>
    <w:rsid w:val="00806D43"/>
    <w:rsid w:val="0080787A"/>
    <w:rsid w:val="00807938"/>
    <w:rsid w:val="00807C63"/>
    <w:rsid w:val="00807C84"/>
    <w:rsid w:val="00810F0C"/>
    <w:rsid w:val="00811C3B"/>
    <w:rsid w:val="00812069"/>
    <w:rsid w:val="008122E9"/>
    <w:rsid w:val="00812363"/>
    <w:rsid w:val="00812A24"/>
    <w:rsid w:val="00812DED"/>
    <w:rsid w:val="00813558"/>
    <w:rsid w:val="008138E1"/>
    <w:rsid w:val="00813961"/>
    <w:rsid w:val="00813B02"/>
    <w:rsid w:val="008147CE"/>
    <w:rsid w:val="00814A1D"/>
    <w:rsid w:val="008158D6"/>
    <w:rsid w:val="00815972"/>
    <w:rsid w:val="00815BEA"/>
    <w:rsid w:val="00815CD8"/>
    <w:rsid w:val="0081600A"/>
    <w:rsid w:val="00816E10"/>
    <w:rsid w:val="0081712D"/>
    <w:rsid w:val="0081778A"/>
    <w:rsid w:val="00817792"/>
    <w:rsid w:val="00817D6F"/>
    <w:rsid w:val="00817D97"/>
    <w:rsid w:val="00817EF3"/>
    <w:rsid w:val="00820003"/>
    <w:rsid w:val="00821E79"/>
    <w:rsid w:val="00821E9E"/>
    <w:rsid w:val="00822503"/>
    <w:rsid w:val="008225DB"/>
    <w:rsid w:val="008225DF"/>
    <w:rsid w:val="00822F57"/>
    <w:rsid w:val="008230CA"/>
    <w:rsid w:val="008241D3"/>
    <w:rsid w:val="008245A2"/>
    <w:rsid w:val="00824F70"/>
    <w:rsid w:val="00825261"/>
    <w:rsid w:val="00825EDD"/>
    <w:rsid w:val="00826064"/>
    <w:rsid w:val="00826137"/>
    <w:rsid w:val="008264A9"/>
    <w:rsid w:val="00826B3D"/>
    <w:rsid w:val="00826FDB"/>
    <w:rsid w:val="00827132"/>
    <w:rsid w:val="0083144A"/>
    <w:rsid w:val="00831EF1"/>
    <w:rsid w:val="00832378"/>
    <w:rsid w:val="008329CA"/>
    <w:rsid w:val="00832E6B"/>
    <w:rsid w:val="008332BD"/>
    <w:rsid w:val="008335D1"/>
    <w:rsid w:val="0083368A"/>
    <w:rsid w:val="0083370B"/>
    <w:rsid w:val="00834404"/>
    <w:rsid w:val="008346F0"/>
    <w:rsid w:val="00834ABC"/>
    <w:rsid w:val="00834AEB"/>
    <w:rsid w:val="00834CDB"/>
    <w:rsid w:val="008352FB"/>
    <w:rsid w:val="00835D26"/>
    <w:rsid w:val="008360D8"/>
    <w:rsid w:val="0084044F"/>
    <w:rsid w:val="00840472"/>
    <w:rsid w:val="008404AA"/>
    <w:rsid w:val="00840BAC"/>
    <w:rsid w:val="00840FBE"/>
    <w:rsid w:val="00841004"/>
    <w:rsid w:val="00841057"/>
    <w:rsid w:val="00841A86"/>
    <w:rsid w:val="00841AF6"/>
    <w:rsid w:val="00842156"/>
    <w:rsid w:val="00842837"/>
    <w:rsid w:val="00842AA8"/>
    <w:rsid w:val="00842BED"/>
    <w:rsid w:val="008434B7"/>
    <w:rsid w:val="008436A9"/>
    <w:rsid w:val="008456BE"/>
    <w:rsid w:val="00845732"/>
    <w:rsid w:val="008457E3"/>
    <w:rsid w:val="00845A14"/>
    <w:rsid w:val="00846D9C"/>
    <w:rsid w:val="00846F51"/>
    <w:rsid w:val="008470E2"/>
    <w:rsid w:val="008472EB"/>
    <w:rsid w:val="0084753E"/>
    <w:rsid w:val="008478CE"/>
    <w:rsid w:val="008501CC"/>
    <w:rsid w:val="008503B4"/>
    <w:rsid w:val="008506D6"/>
    <w:rsid w:val="00850F28"/>
    <w:rsid w:val="00850F8C"/>
    <w:rsid w:val="0085137E"/>
    <w:rsid w:val="00851615"/>
    <w:rsid w:val="00851A06"/>
    <w:rsid w:val="00852405"/>
    <w:rsid w:val="00852531"/>
    <w:rsid w:val="0085297B"/>
    <w:rsid w:val="00852F7C"/>
    <w:rsid w:val="00852FE9"/>
    <w:rsid w:val="00853152"/>
    <w:rsid w:val="0085317D"/>
    <w:rsid w:val="008539CC"/>
    <w:rsid w:val="00853C28"/>
    <w:rsid w:val="008547B5"/>
    <w:rsid w:val="00854A27"/>
    <w:rsid w:val="00854DA8"/>
    <w:rsid w:val="00855013"/>
    <w:rsid w:val="00855465"/>
    <w:rsid w:val="008559B3"/>
    <w:rsid w:val="00855ACC"/>
    <w:rsid w:val="00855B15"/>
    <w:rsid w:val="00855F0E"/>
    <w:rsid w:val="0085614E"/>
    <w:rsid w:val="0085618D"/>
    <w:rsid w:val="008572D9"/>
    <w:rsid w:val="00860132"/>
    <w:rsid w:val="00860274"/>
    <w:rsid w:val="00860B3A"/>
    <w:rsid w:val="00860C0C"/>
    <w:rsid w:val="00860D59"/>
    <w:rsid w:val="008610F9"/>
    <w:rsid w:val="00861166"/>
    <w:rsid w:val="008612E9"/>
    <w:rsid w:val="0086154D"/>
    <w:rsid w:val="00861E13"/>
    <w:rsid w:val="00861FB6"/>
    <w:rsid w:val="0086203C"/>
    <w:rsid w:val="0086256F"/>
    <w:rsid w:val="00862595"/>
    <w:rsid w:val="00862B69"/>
    <w:rsid w:val="0086389A"/>
    <w:rsid w:val="00863F88"/>
    <w:rsid w:val="00864342"/>
    <w:rsid w:val="00864A89"/>
    <w:rsid w:val="008653EB"/>
    <w:rsid w:val="00865670"/>
    <w:rsid w:val="00865D0D"/>
    <w:rsid w:val="008661E9"/>
    <w:rsid w:val="008669E6"/>
    <w:rsid w:val="00866D66"/>
    <w:rsid w:val="00867130"/>
    <w:rsid w:val="0086716F"/>
    <w:rsid w:val="008671AA"/>
    <w:rsid w:val="00867738"/>
    <w:rsid w:val="0086776D"/>
    <w:rsid w:val="00870572"/>
    <w:rsid w:val="00870677"/>
    <w:rsid w:val="008706A2"/>
    <w:rsid w:val="008708B7"/>
    <w:rsid w:val="008708C0"/>
    <w:rsid w:val="00870AEB"/>
    <w:rsid w:val="0087130B"/>
    <w:rsid w:val="00871548"/>
    <w:rsid w:val="00871D7C"/>
    <w:rsid w:val="00871F35"/>
    <w:rsid w:val="00871FDF"/>
    <w:rsid w:val="008728A0"/>
    <w:rsid w:val="00872F76"/>
    <w:rsid w:val="00873153"/>
    <w:rsid w:val="008734FB"/>
    <w:rsid w:val="008737AC"/>
    <w:rsid w:val="00873930"/>
    <w:rsid w:val="00873DB5"/>
    <w:rsid w:val="00873E13"/>
    <w:rsid w:val="0087431F"/>
    <w:rsid w:val="00874BEA"/>
    <w:rsid w:val="00874D5B"/>
    <w:rsid w:val="008758EA"/>
    <w:rsid w:val="00875927"/>
    <w:rsid w:val="008759AD"/>
    <w:rsid w:val="00875BF4"/>
    <w:rsid w:val="00875F0D"/>
    <w:rsid w:val="0087614D"/>
    <w:rsid w:val="008764B0"/>
    <w:rsid w:val="0087692E"/>
    <w:rsid w:val="00876B85"/>
    <w:rsid w:val="00876F99"/>
    <w:rsid w:val="0087742B"/>
    <w:rsid w:val="00877E98"/>
    <w:rsid w:val="00877ED5"/>
    <w:rsid w:val="008802DD"/>
    <w:rsid w:val="00880504"/>
    <w:rsid w:val="0088051F"/>
    <w:rsid w:val="00880C30"/>
    <w:rsid w:val="008813A8"/>
    <w:rsid w:val="00882763"/>
    <w:rsid w:val="00882A4B"/>
    <w:rsid w:val="00882B40"/>
    <w:rsid w:val="00883392"/>
    <w:rsid w:val="00883AD4"/>
    <w:rsid w:val="00883E9E"/>
    <w:rsid w:val="00884381"/>
    <w:rsid w:val="00884C23"/>
    <w:rsid w:val="008865A8"/>
    <w:rsid w:val="00886A38"/>
    <w:rsid w:val="00886A92"/>
    <w:rsid w:val="00887639"/>
    <w:rsid w:val="00887990"/>
    <w:rsid w:val="00890DAB"/>
    <w:rsid w:val="00891279"/>
    <w:rsid w:val="008917C9"/>
    <w:rsid w:val="00891A25"/>
    <w:rsid w:val="00892145"/>
    <w:rsid w:val="0089216E"/>
    <w:rsid w:val="0089222B"/>
    <w:rsid w:val="00892496"/>
    <w:rsid w:val="00892544"/>
    <w:rsid w:val="00893D96"/>
    <w:rsid w:val="00894463"/>
    <w:rsid w:val="008951F7"/>
    <w:rsid w:val="00895EE5"/>
    <w:rsid w:val="008961F7"/>
    <w:rsid w:val="00896A70"/>
    <w:rsid w:val="0089792F"/>
    <w:rsid w:val="00897BDE"/>
    <w:rsid w:val="008A005A"/>
    <w:rsid w:val="008A0492"/>
    <w:rsid w:val="008A074B"/>
    <w:rsid w:val="008A0F25"/>
    <w:rsid w:val="008A149F"/>
    <w:rsid w:val="008A15DB"/>
    <w:rsid w:val="008A1A5C"/>
    <w:rsid w:val="008A1E83"/>
    <w:rsid w:val="008A2225"/>
    <w:rsid w:val="008A302B"/>
    <w:rsid w:val="008A3416"/>
    <w:rsid w:val="008A3DAF"/>
    <w:rsid w:val="008A3E99"/>
    <w:rsid w:val="008A4497"/>
    <w:rsid w:val="008A4638"/>
    <w:rsid w:val="008A4917"/>
    <w:rsid w:val="008A496E"/>
    <w:rsid w:val="008A4DE8"/>
    <w:rsid w:val="008A5720"/>
    <w:rsid w:val="008A6197"/>
    <w:rsid w:val="008A67E7"/>
    <w:rsid w:val="008A69A8"/>
    <w:rsid w:val="008A6E7E"/>
    <w:rsid w:val="008A6F22"/>
    <w:rsid w:val="008A716D"/>
    <w:rsid w:val="008A7193"/>
    <w:rsid w:val="008A7473"/>
    <w:rsid w:val="008A77AA"/>
    <w:rsid w:val="008A79B7"/>
    <w:rsid w:val="008A7C00"/>
    <w:rsid w:val="008A7F22"/>
    <w:rsid w:val="008B0728"/>
    <w:rsid w:val="008B085C"/>
    <w:rsid w:val="008B0A35"/>
    <w:rsid w:val="008B10F9"/>
    <w:rsid w:val="008B1424"/>
    <w:rsid w:val="008B1484"/>
    <w:rsid w:val="008B17B1"/>
    <w:rsid w:val="008B1D03"/>
    <w:rsid w:val="008B1EF5"/>
    <w:rsid w:val="008B220F"/>
    <w:rsid w:val="008B2739"/>
    <w:rsid w:val="008B3A6A"/>
    <w:rsid w:val="008B3DEB"/>
    <w:rsid w:val="008B4259"/>
    <w:rsid w:val="008B4967"/>
    <w:rsid w:val="008B4F42"/>
    <w:rsid w:val="008B5D58"/>
    <w:rsid w:val="008B5D8F"/>
    <w:rsid w:val="008B5F04"/>
    <w:rsid w:val="008B63AF"/>
    <w:rsid w:val="008B651E"/>
    <w:rsid w:val="008B674B"/>
    <w:rsid w:val="008B6ACE"/>
    <w:rsid w:val="008B6FE8"/>
    <w:rsid w:val="008B717F"/>
    <w:rsid w:val="008B7953"/>
    <w:rsid w:val="008B7B59"/>
    <w:rsid w:val="008C0130"/>
    <w:rsid w:val="008C019C"/>
    <w:rsid w:val="008C01FC"/>
    <w:rsid w:val="008C16D3"/>
    <w:rsid w:val="008C2261"/>
    <w:rsid w:val="008C2307"/>
    <w:rsid w:val="008C24C1"/>
    <w:rsid w:val="008C2B44"/>
    <w:rsid w:val="008C30B4"/>
    <w:rsid w:val="008C372F"/>
    <w:rsid w:val="008C375C"/>
    <w:rsid w:val="008C3A46"/>
    <w:rsid w:val="008C3ACF"/>
    <w:rsid w:val="008C3BE2"/>
    <w:rsid w:val="008C3E47"/>
    <w:rsid w:val="008C40D2"/>
    <w:rsid w:val="008C459D"/>
    <w:rsid w:val="008C53DC"/>
    <w:rsid w:val="008C58F7"/>
    <w:rsid w:val="008C6006"/>
    <w:rsid w:val="008C651B"/>
    <w:rsid w:val="008C726D"/>
    <w:rsid w:val="008C7318"/>
    <w:rsid w:val="008C75E5"/>
    <w:rsid w:val="008C7AD7"/>
    <w:rsid w:val="008D0363"/>
    <w:rsid w:val="008D0497"/>
    <w:rsid w:val="008D0D2E"/>
    <w:rsid w:val="008D131C"/>
    <w:rsid w:val="008D13D2"/>
    <w:rsid w:val="008D1C1C"/>
    <w:rsid w:val="008D2643"/>
    <w:rsid w:val="008D3214"/>
    <w:rsid w:val="008D3A94"/>
    <w:rsid w:val="008D3C78"/>
    <w:rsid w:val="008D407B"/>
    <w:rsid w:val="008D45C5"/>
    <w:rsid w:val="008D45FB"/>
    <w:rsid w:val="008D4B75"/>
    <w:rsid w:val="008D5389"/>
    <w:rsid w:val="008D57D3"/>
    <w:rsid w:val="008D6E2A"/>
    <w:rsid w:val="008D7405"/>
    <w:rsid w:val="008D78D7"/>
    <w:rsid w:val="008D7A24"/>
    <w:rsid w:val="008E00B1"/>
    <w:rsid w:val="008E0390"/>
    <w:rsid w:val="008E03CE"/>
    <w:rsid w:val="008E05D7"/>
    <w:rsid w:val="008E0817"/>
    <w:rsid w:val="008E1586"/>
    <w:rsid w:val="008E1E42"/>
    <w:rsid w:val="008E24D6"/>
    <w:rsid w:val="008E2557"/>
    <w:rsid w:val="008E29CE"/>
    <w:rsid w:val="008E3179"/>
    <w:rsid w:val="008E346E"/>
    <w:rsid w:val="008E34C8"/>
    <w:rsid w:val="008E357B"/>
    <w:rsid w:val="008E3E77"/>
    <w:rsid w:val="008E44AF"/>
    <w:rsid w:val="008E4B50"/>
    <w:rsid w:val="008E4F1D"/>
    <w:rsid w:val="008E4F9E"/>
    <w:rsid w:val="008E6057"/>
    <w:rsid w:val="008E612B"/>
    <w:rsid w:val="008E65EE"/>
    <w:rsid w:val="008E678A"/>
    <w:rsid w:val="008E6F7F"/>
    <w:rsid w:val="008E7990"/>
    <w:rsid w:val="008E7F75"/>
    <w:rsid w:val="008F0E77"/>
    <w:rsid w:val="008F0F72"/>
    <w:rsid w:val="008F1CBF"/>
    <w:rsid w:val="008F2508"/>
    <w:rsid w:val="008F26A0"/>
    <w:rsid w:val="008F2D05"/>
    <w:rsid w:val="008F36E1"/>
    <w:rsid w:val="008F3789"/>
    <w:rsid w:val="008F38A3"/>
    <w:rsid w:val="008F38A4"/>
    <w:rsid w:val="008F3A21"/>
    <w:rsid w:val="008F4BAD"/>
    <w:rsid w:val="008F4E0B"/>
    <w:rsid w:val="008F55E1"/>
    <w:rsid w:val="008F57E2"/>
    <w:rsid w:val="008F59B2"/>
    <w:rsid w:val="008F642F"/>
    <w:rsid w:val="008F6430"/>
    <w:rsid w:val="008F64A9"/>
    <w:rsid w:val="008F650F"/>
    <w:rsid w:val="008F6624"/>
    <w:rsid w:val="008F6691"/>
    <w:rsid w:val="008F6AA1"/>
    <w:rsid w:val="008F70F4"/>
    <w:rsid w:val="008F750A"/>
    <w:rsid w:val="008F76C1"/>
    <w:rsid w:val="008F77D4"/>
    <w:rsid w:val="008F7E3D"/>
    <w:rsid w:val="0090000E"/>
    <w:rsid w:val="00900601"/>
    <w:rsid w:val="00900626"/>
    <w:rsid w:val="009006FE"/>
    <w:rsid w:val="0090133B"/>
    <w:rsid w:val="0090179B"/>
    <w:rsid w:val="00901F05"/>
    <w:rsid w:val="009023F3"/>
    <w:rsid w:val="009027A0"/>
    <w:rsid w:val="009029CE"/>
    <w:rsid w:val="00903460"/>
    <w:rsid w:val="00904390"/>
    <w:rsid w:val="009046B3"/>
    <w:rsid w:val="00905A05"/>
    <w:rsid w:val="00905BD9"/>
    <w:rsid w:val="00906467"/>
    <w:rsid w:val="00906859"/>
    <w:rsid w:val="00906969"/>
    <w:rsid w:val="00906E23"/>
    <w:rsid w:val="00907866"/>
    <w:rsid w:val="00910F7F"/>
    <w:rsid w:val="00911648"/>
    <w:rsid w:val="00911D68"/>
    <w:rsid w:val="00912490"/>
    <w:rsid w:val="00912531"/>
    <w:rsid w:val="00912AFC"/>
    <w:rsid w:val="00912C8E"/>
    <w:rsid w:val="009133F4"/>
    <w:rsid w:val="00913835"/>
    <w:rsid w:val="00913927"/>
    <w:rsid w:val="00914116"/>
    <w:rsid w:val="00914612"/>
    <w:rsid w:val="00914AA5"/>
    <w:rsid w:val="00914B8B"/>
    <w:rsid w:val="00914D0A"/>
    <w:rsid w:val="00914EF7"/>
    <w:rsid w:val="009152DB"/>
    <w:rsid w:val="009152DD"/>
    <w:rsid w:val="009156E0"/>
    <w:rsid w:val="00915AAF"/>
    <w:rsid w:val="009164DA"/>
    <w:rsid w:val="009206C6"/>
    <w:rsid w:val="0092178C"/>
    <w:rsid w:val="00921952"/>
    <w:rsid w:val="00921AFE"/>
    <w:rsid w:val="00921C2A"/>
    <w:rsid w:val="00921C37"/>
    <w:rsid w:val="00921C4B"/>
    <w:rsid w:val="009223F7"/>
    <w:rsid w:val="009227E2"/>
    <w:rsid w:val="00922D31"/>
    <w:rsid w:val="009232F2"/>
    <w:rsid w:val="0092356E"/>
    <w:rsid w:val="00923EA6"/>
    <w:rsid w:val="00924249"/>
    <w:rsid w:val="009242D4"/>
    <w:rsid w:val="00924F1C"/>
    <w:rsid w:val="00924F92"/>
    <w:rsid w:val="009253D1"/>
    <w:rsid w:val="009259BD"/>
    <w:rsid w:val="00925B9F"/>
    <w:rsid w:val="00925BAA"/>
    <w:rsid w:val="00925EB3"/>
    <w:rsid w:val="00926546"/>
    <w:rsid w:val="0092672F"/>
    <w:rsid w:val="00926D5B"/>
    <w:rsid w:val="0092734C"/>
    <w:rsid w:val="0092776C"/>
    <w:rsid w:val="00930943"/>
    <w:rsid w:val="00931305"/>
    <w:rsid w:val="00931507"/>
    <w:rsid w:val="009320E2"/>
    <w:rsid w:val="009332B6"/>
    <w:rsid w:val="00933742"/>
    <w:rsid w:val="00933B4F"/>
    <w:rsid w:val="0093439D"/>
    <w:rsid w:val="00934AB5"/>
    <w:rsid w:val="0093597B"/>
    <w:rsid w:val="00935BBB"/>
    <w:rsid w:val="009360ED"/>
    <w:rsid w:val="0093730B"/>
    <w:rsid w:val="009404DD"/>
    <w:rsid w:val="009405BA"/>
    <w:rsid w:val="009407C9"/>
    <w:rsid w:val="00940AE4"/>
    <w:rsid w:val="009416A2"/>
    <w:rsid w:val="00942075"/>
    <w:rsid w:val="009427CC"/>
    <w:rsid w:val="0094285F"/>
    <w:rsid w:val="00942F31"/>
    <w:rsid w:val="0094305D"/>
    <w:rsid w:val="00943243"/>
    <w:rsid w:val="00943318"/>
    <w:rsid w:val="0094365B"/>
    <w:rsid w:val="009438E5"/>
    <w:rsid w:val="009446BC"/>
    <w:rsid w:val="00944EBA"/>
    <w:rsid w:val="009453BE"/>
    <w:rsid w:val="009453E1"/>
    <w:rsid w:val="009456E3"/>
    <w:rsid w:val="00945FFA"/>
    <w:rsid w:val="00946441"/>
    <w:rsid w:val="0094670B"/>
    <w:rsid w:val="00946F47"/>
    <w:rsid w:val="00947ED1"/>
    <w:rsid w:val="0095009A"/>
    <w:rsid w:val="00950498"/>
    <w:rsid w:val="00950761"/>
    <w:rsid w:val="009510BB"/>
    <w:rsid w:val="00951A06"/>
    <w:rsid w:val="00951AA6"/>
    <w:rsid w:val="00953129"/>
    <w:rsid w:val="00953410"/>
    <w:rsid w:val="0095353D"/>
    <w:rsid w:val="00953593"/>
    <w:rsid w:val="009538E9"/>
    <w:rsid w:val="00953F49"/>
    <w:rsid w:val="00954276"/>
    <w:rsid w:val="00954506"/>
    <w:rsid w:val="00954686"/>
    <w:rsid w:val="00954779"/>
    <w:rsid w:val="009549A2"/>
    <w:rsid w:val="00954CFA"/>
    <w:rsid w:val="00954D5B"/>
    <w:rsid w:val="00954F27"/>
    <w:rsid w:val="009554E1"/>
    <w:rsid w:val="00955C71"/>
    <w:rsid w:val="00955F8F"/>
    <w:rsid w:val="0095655B"/>
    <w:rsid w:val="00956924"/>
    <w:rsid w:val="00956AA8"/>
    <w:rsid w:val="00956CC6"/>
    <w:rsid w:val="009571D7"/>
    <w:rsid w:val="009573A5"/>
    <w:rsid w:val="00957A50"/>
    <w:rsid w:val="00960800"/>
    <w:rsid w:val="00960CB2"/>
    <w:rsid w:val="00960D19"/>
    <w:rsid w:val="0096102D"/>
    <w:rsid w:val="009616E4"/>
    <w:rsid w:val="009616FD"/>
    <w:rsid w:val="00962068"/>
    <w:rsid w:val="00962803"/>
    <w:rsid w:val="0096299C"/>
    <w:rsid w:val="00963288"/>
    <w:rsid w:val="00963658"/>
    <w:rsid w:val="00964091"/>
    <w:rsid w:val="009640A8"/>
    <w:rsid w:val="00964287"/>
    <w:rsid w:val="009645D2"/>
    <w:rsid w:val="00964FB3"/>
    <w:rsid w:val="009651AA"/>
    <w:rsid w:val="00965BB2"/>
    <w:rsid w:val="00966B73"/>
    <w:rsid w:val="0096711F"/>
    <w:rsid w:val="00967258"/>
    <w:rsid w:val="00967BEA"/>
    <w:rsid w:val="00970996"/>
    <w:rsid w:val="00970ED4"/>
    <w:rsid w:val="009717E5"/>
    <w:rsid w:val="0097180E"/>
    <w:rsid w:val="00971819"/>
    <w:rsid w:val="0097192C"/>
    <w:rsid w:val="009723BB"/>
    <w:rsid w:val="00973EDD"/>
    <w:rsid w:val="009743BF"/>
    <w:rsid w:val="00974B46"/>
    <w:rsid w:val="00974B95"/>
    <w:rsid w:val="00975082"/>
    <w:rsid w:val="009750CB"/>
    <w:rsid w:val="009751D1"/>
    <w:rsid w:val="00975CE9"/>
    <w:rsid w:val="00975FC7"/>
    <w:rsid w:val="00976244"/>
    <w:rsid w:val="00976ADA"/>
    <w:rsid w:val="00976C91"/>
    <w:rsid w:val="00976E0F"/>
    <w:rsid w:val="00976E84"/>
    <w:rsid w:val="00977903"/>
    <w:rsid w:val="00980DE1"/>
    <w:rsid w:val="00981357"/>
    <w:rsid w:val="0098164E"/>
    <w:rsid w:val="00981B8C"/>
    <w:rsid w:val="0098223E"/>
    <w:rsid w:val="00982318"/>
    <w:rsid w:val="009826BD"/>
    <w:rsid w:val="00982798"/>
    <w:rsid w:val="00982C19"/>
    <w:rsid w:val="00982F61"/>
    <w:rsid w:val="00983A7F"/>
    <w:rsid w:val="00983A9F"/>
    <w:rsid w:val="00984924"/>
    <w:rsid w:val="009849F9"/>
    <w:rsid w:val="009853BB"/>
    <w:rsid w:val="0098578B"/>
    <w:rsid w:val="0098611F"/>
    <w:rsid w:val="00986ACF"/>
    <w:rsid w:val="00986C1F"/>
    <w:rsid w:val="00986FBC"/>
    <w:rsid w:val="00987D57"/>
    <w:rsid w:val="00990F94"/>
    <w:rsid w:val="0099325E"/>
    <w:rsid w:val="00994328"/>
    <w:rsid w:val="0099459B"/>
    <w:rsid w:val="00994696"/>
    <w:rsid w:val="0099471F"/>
    <w:rsid w:val="009949DB"/>
    <w:rsid w:val="0099530F"/>
    <w:rsid w:val="00995399"/>
    <w:rsid w:val="00995B2B"/>
    <w:rsid w:val="00995D7E"/>
    <w:rsid w:val="00995E9F"/>
    <w:rsid w:val="00996893"/>
    <w:rsid w:val="00996A56"/>
    <w:rsid w:val="00996B4C"/>
    <w:rsid w:val="00996FC8"/>
    <w:rsid w:val="009975C7"/>
    <w:rsid w:val="00997766"/>
    <w:rsid w:val="00997927"/>
    <w:rsid w:val="00997AD6"/>
    <w:rsid w:val="00997D2F"/>
    <w:rsid w:val="00997D3A"/>
    <w:rsid w:val="009A0DB6"/>
    <w:rsid w:val="009A0FAA"/>
    <w:rsid w:val="009A1525"/>
    <w:rsid w:val="009A199C"/>
    <w:rsid w:val="009A1A73"/>
    <w:rsid w:val="009A1BFF"/>
    <w:rsid w:val="009A1CCC"/>
    <w:rsid w:val="009A1CDF"/>
    <w:rsid w:val="009A1E0A"/>
    <w:rsid w:val="009A238B"/>
    <w:rsid w:val="009A268A"/>
    <w:rsid w:val="009A29F9"/>
    <w:rsid w:val="009A2A7E"/>
    <w:rsid w:val="009A2C5E"/>
    <w:rsid w:val="009A48EB"/>
    <w:rsid w:val="009A4DD2"/>
    <w:rsid w:val="009A6926"/>
    <w:rsid w:val="009A71EE"/>
    <w:rsid w:val="009A7324"/>
    <w:rsid w:val="009A7429"/>
    <w:rsid w:val="009A78A9"/>
    <w:rsid w:val="009B0AD6"/>
    <w:rsid w:val="009B1626"/>
    <w:rsid w:val="009B190F"/>
    <w:rsid w:val="009B25F2"/>
    <w:rsid w:val="009B2F01"/>
    <w:rsid w:val="009B2F46"/>
    <w:rsid w:val="009B3213"/>
    <w:rsid w:val="009B33C5"/>
    <w:rsid w:val="009B36AB"/>
    <w:rsid w:val="009B3A3E"/>
    <w:rsid w:val="009B451D"/>
    <w:rsid w:val="009B46A0"/>
    <w:rsid w:val="009B4CCE"/>
    <w:rsid w:val="009B5120"/>
    <w:rsid w:val="009B52C5"/>
    <w:rsid w:val="009B5978"/>
    <w:rsid w:val="009B5986"/>
    <w:rsid w:val="009B64ED"/>
    <w:rsid w:val="009B6834"/>
    <w:rsid w:val="009B6871"/>
    <w:rsid w:val="009B6E3D"/>
    <w:rsid w:val="009B7123"/>
    <w:rsid w:val="009B7886"/>
    <w:rsid w:val="009B7DF3"/>
    <w:rsid w:val="009C0370"/>
    <w:rsid w:val="009C0F38"/>
    <w:rsid w:val="009C0F73"/>
    <w:rsid w:val="009C1374"/>
    <w:rsid w:val="009C1634"/>
    <w:rsid w:val="009C163A"/>
    <w:rsid w:val="009C17E7"/>
    <w:rsid w:val="009C1842"/>
    <w:rsid w:val="009C1A64"/>
    <w:rsid w:val="009C238D"/>
    <w:rsid w:val="009C2A48"/>
    <w:rsid w:val="009C3217"/>
    <w:rsid w:val="009C3305"/>
    <w:rsid w:val="009C3EF7"/>
    <w:rsid w:val="009C3F32"/>
    <w:rsid w:val="009C4F2F"/>
    <w:rsid w:val="009C5027"/>
    <w:rsid w:val="009C502B"/>
    <w:rsid w:val="009C58E4"/>
    <w:rsid w:val="009C59DE"/>
    <w:rsid w:val="009C5D72"/>
    <w:rsid w:val="009C61FE"/>
    <w:rsid w:val="009C6310"/>
    <w:rsid w:val="009C63CC"/>
    <w:rsid w:val="009C65DC"/>
    <w:rsid w:val="009C681F"/>
    <w:rsid w:val="009C7452"/>
    <w:rsid w:val="009C797F"/>
    <w:rsid w:val="009D0801"/>
    <w:rsid w:val="009D0DFC"/>
    <w:rsid w:val="009D1071"/>
    <w:rsid w:val="009D1906"/>
    <w:rsid w:val="009D1B78"/>
    <w:rsid w:val="009D1CB8"/>
    <w:rsid w:val="009D2997"/>
    <w:rsid w:val="009D2C0B"/>
    <w:rsid w:val="009D34FB"/>
    <w:rsid w:val="009D3F4F"/>
    <w:rsid w:val="009D40C7"/>
    <w:rsid w:val="009D42CB"/>
    <w:rsid w:val="009D444B"/>
    <w:rsid w:val="009D4F63"/>
    <w:rsid w:val="009D6047"/>
    <w:rsid w:val="009D6A08"/>
    <w:rsid w:val="009D6B68"/>
    <w:rsid w:val="009D7054"/>
    <w:rsid w:val="009D755A"/>
    <w:rsid w:val="009D757F"/>
    <w:rsid w:val="009D7723"/>
    <w:rsid w:val="009D7B20"/>
    <w:rsid w:val="009E0E59"/>
    <w:rsid w:val="009E0F45"/>
    <w:rsid w:val="009E1063"/>
    <w:rsid w:val="009E18F5"/>
    <w:rsid w:val="009E1CE3"/>
    <w:rsid w:val="009E20C7"/>
    <w:rsid w:val="009E2E70"/>
    <w:rsid w:val="009E34FB"/>
    <w:rsid w:val="009E36ED"/>
    <w:rsid w:val="009E37AE"/>
    <w:rsid w:val="009E394E"/>
    <w:rsid w:val="009E3AF1"/>
    <w:rsid w:val="009E3B68"/>
    <w:rsid w:val="009E3BCF"/>
    <w:rsid w:val="009E3CA9"/>
    <w:rsid w:val="009E4745"/>
    <w:rsid w:val="009E491B"/>
    <w:rsid w:val="009E4C05"/>
    <w:rsid w:val="009E4D8B"/>
    <w:rsid w:val="009E5682"/>
    <w:rsid w:val="009E5D98"/>
    <w:rsid w:val="009E5DB6"/>
    <w:rsid w:val="009E5EC3"/>
    <w:rsid w:val="009E6092"/>
    <w:rsid w:val="009E632B"/>
    <w:rsid w:val="009E6425"/>
    <w:rsid w:val="009E6BF8"/>
    <w:rsid w:val="009E74CA"/>
    <w:rsid w:val="009E7C40"/>
    <w:rsid w:val="009E7D48"/>
    <w:rsid w:val="009F1284"/>
    <w:rsid w:val="009F1438"/>
    <w:rsid w:val="009F1817"/>
    <w:rsid w:val="009F1B4D"/>
    <w:rsid w:val="009F2343"/>
    <w:rsid w:val="009F2506"/>
    <w:rsid w:val="009F2543"/>
    <w:rsid w:val="009F28EE"/>
    <w:rsid w:val="009F2A19"/>
    <w:rsid w:val="009F2A44"/>
    <w:rsid w:val="009F2F21"/>
    <w:rsid w:val="009F3076"/>
    <w:rsid w:val="009F3267"/>
    <w:rsid w:val="009F36F1"/>
    <w:rsid w:val="009F371D"/>
    <w:rsid w:val="009F4E83"/>
    <w:rsid w:val="009F5F14"/>
    <w:rsid w:val="009F6247"/>
    <w:rsid w:val="009F6CE7"/>
    <w:rsid w:val="009F6F25"/>
    <w:rsid w:val="009F71D3"/>
    <w:rsid w:val="009F74BA"/>
    <w:rsid w:val="009F7645"/>
    <w:rsid w:val="009F78EC"/>
    <w:rsid w:val="00A007BF"/>
    <w:rsid w:val="00A0116B"/>
    <w:rsid w:val="00A0123B"/>
    <w:rsid w:val="00A01A6F"/>
    <w:rsid w:val="00A01B17"/>
    <w:rsid w:val="00A01D37"/>
    <w:rsid w:val="00A0240F"/>
    <w:rsid w:val="00A026E1"/>
    <w:rsid w:val="00A02827"/>
    <w:rsid w:val="00A02E67"/>
    <w:rsid w:val="00A02EBD"/>
    <w:rsid w:val="00A041AD"/>
    <w:rsid w:val="00A0442A"/>
    <w:rsid w:val="00A04622"/>
    <w:rsid w:val="00A059E9"/>
    <w:rsid w:val="00A05F16"/>
    <w:rsid w:val="00A05F41"/>
    <w:rsid w:val="00A0618A"/>
    <w:rsid w:val="00A0623C"/>
    <w:rsid w:val="00A068AF"/>
    <w:rsid w:val="00A06BA9"/>
    <w:rsid w:val="00A06DD1"/>
    <w:rsid w:val="00A06DFB"/>
    <w:rsid w:val="00A07785"/>
    <w:rsid w:val="00A07960"/>
    <w:rsid w:val="00A07DD3"/>
    <w:rsid w:val="00A101B8"/>
    <w:rsid w:val="00A10216"/>
    <w:rsid w:val="00A104A3"/>
    <w:rsid w:val="00A1075A"/>
    <w:rsid w:val="00A10763"/>
    <w:rsid w:val="00A11909"/>
    <w:rsid w:val="00A11953"/>
    <w:rsid w:val="00A134F8"/>
    <w:rsid w:val="00A13B47"/>
    <w:rsid w:val="00A13FA9"/>
    <w:rsid w:val="00A142F0"/>
    <w:rsid w:val="00A142F1"/>
    <w:rsid w:val="00A14886"/>
    <w:rsid w:val="00A149E6"/>
    <w:rsid w:val="00A14FBB"/>
    <w:rsid w:val="00A1505A"/>
    <w:rsid w:val="00A15888"/>
    <w:rsid w:val="00A15A05"/>
    <w:rsid w:val="00A16837"/>
    <w:rsid w:val="00A16AED"/>
    <w:rsid w:val="00A172DB"/>
    <w:rsid w:val="00A174BC"/>
    <w:rsid w:val="00A175F7"/>
    <w:rsid w:val="00A179E6"/>
    <w:rsid w:val="00A17D37"/>
    <w:rsid w:val="00A20379"/>
    <w:rsid w:val="00A21B1F"/>
    <w:rsid w:val="00A21D3D"/>
    <w:rsid w:val="00A22AEB"/>
    <w:rsid w:val="00A22B0F"/>
    <w:rsid w:val="00A2354F"/>
    <w:rsid w:val="00A235B3"/>
    <w:rsid w:val="00A237EE"/>
    <w:rsid w:val="00A23812"/>
    <w:rsid w:val="00A240B7"/>
    <w:rsid w:val="00A240DE"/>
    <w:rsid w:val="00A24330"/>
    <w:rsid w:val="00A2455C"/>
    <w:rsid w:val="00A249DC"/>
    <w:rsid w:val="00A251E9"/>
    <w:rsid w:val="00A25455"/>
    <w:rsid w:val="00A25951"/>
    <w:rsid w:val="00A25B0D"/>
    <w:rsid w:val="00A25DF1"/>
    <w:rsid w:val="00A261F3"/>
    <w:rsid w:val="00A263CF"/>
    <w:rsid w:val="00A26B68"/>
    <w:rsid w:val="00A272F4"/>
    <w:rsid w:val="00A2776A"/>
    <w:rsid w:val="00A27894"/>
    <w:rsid w:val="00A30247"/>
    <w:rsid w:val="00A30DE7"/>
    <w:rsid w:val="00A30FD3"/>
    <w:rsid w:val="00A317AE"/>
    <w:rsid w:val="00A32580"/>
    <w:rsid w:val="00A32A1E"/>
    <w:rsid w:val="00A32DE0"/>
    <w:rsid w:val="00A33BCE"/>
    <w:rsid w:val="00A33C86"/>
    <w:rsid w:val="00A33FB2"/>
    <w:rsid w:val="00A342F9"/>
    <w:rsid w:val="00A346D1"/>
    <w:rsid w:val="00A3518E"/>
    <w:rsid w:val="00A354CF"/>
    <w:rsid w:val="00A36874"/>
    <w:rsid w:val="00A36DB7"/>
    <w:rsid w:val="00A37CCF"/>
    <w:rsid w:val="00A37DBD"/>
    <w:rsid w:val="00A4026B"/>
    <w:rsid w:val="00A40979"/>
    <w:rsid w:val="00A40A6F"/>
    <w:rsid w:val="00A40A79"/>
    <w:rsid w:val="00A41250"/>
    <w:rsid w:val="00A41C07"/>
    <w:rsid w:val="00A41D4E"/>
    <w:rsid w:val="00A41E9A"/>
    <w:rsid w:val="00A4246B"/>
    <w:rsid w:val="00A43145"/>
    <w:rsid w:val="00A437D8"/>
    <w:rsid w:val="00A43A2B"/>
    <w:rsid w:val="00A43F56"/>
    <w:rsid w:val="00A43FCB"/>
    <w:rsid w:val="00A45291"/>
    <w:rsid w:val="00A4537A"/>
    <w:rsid w:val="00A45DDA"/>
    <w:rsid w:val="00A45DFE"/>
    <w:rsid w:val="00A4692B"/>
    <w:rsid w:val="00A46946"/>
    <w:rsid w:val="00A46CA3"/>
    <w:rsid w:val="00A46D16"/>
    <w:rsid w:val="00A47DED"/>
    <w:rsid w:val="00A50402"/>
    <w:rsid w:val="00A516B8"/>
    <w:rsid w:val="00A518DC"/>
    <w:rsid w:val="00A51F15"/>
    <w:rsid w:val="00A52062"/>
    <w:rsid w:val="00A522B8"/>
    <w:rsid w:val="00A52A8F"/>
    <w:rsid w:val="00A53CF1"/>
    <w:rsid w:val="00A53D0E"/>
    <w:rsid w:val="00A54FE8"/>
    <w:rsid w:val="00A55177"/>
    <w:rsid w:val="00A557DC"/>
    <w:rsid w:val="00A55847"/>
    <w:rsid w:val="00A56086"/>
    <w:rsid w:val="00A563D1"/>
    <w:rsid w:val="00A56464"/>
    <w:rsid w:val="00A56C43"/>
    <w:rsid w:val="00A57880"/>
    <w:rsid w:val="00A57A32"/>
    <w:rsid w:val="00A6014E"/>
    <w:rsid w:val="00A60F50"/>
    <w:rsid w:val="00A60F87"/>
    <w:rsid w:val="00A6103A"/>
    <w:rsid w:val="00A61438"/>
    <w:rsid w:val="00A6151B"/>
    <w:rsid w:val="00A61CEE"/>
    <w:rsid w:val="00A61D61"/>
    <w:rsid w:val="00A62BFC"/>
    <w:rsid w:val="00A631C9"/>
    <w:rsid w:val="00A63844"/>
    <w:rsid w:val="00A63B77"/>
    <w:rsid w:val="00A640FF"/>
    <w:rsid w:val="00A641E5"/>
    <w:rsid w:val="00A65A59"/>
    <w:rsid w:val="00A65E72"/>
    <w:rsid w:val="00A65F18"/>
    <w:rsid w:val="00A6676A"/>
    <w:rsid w:val="00A66DD8"/>
    <w:rsid w:val="00A67275"/>
    <w:rsid w:val="00A70528"/>
    <w:rsid w:val="00A71003"/>
    <w:rsid w:val="00A7274B"/>
    <w:rsid w:val="00A72D28"/>
    <w:rsid w:val="00A73104"/>
    <w:rsid w:val="00A73CF6"/>
    <w:rsid w:val="00A74416"/>
    <w:rsid w:val="00A74AE9"/>
    <w:rsid w:val="00A74B28"/>
    <w:rsid w:val="00A74F52"/>
    <w:rsid w:val="00A74F77"/>
    <w:rsid w:val="00A759B4"/>
    <w:rsid w:val="00A75A24"/>
    <w:rsid w:val="00A772DC"/>
    <w:rsid w:val="00A77510"/>
    <w:rsid w:val="00A77530"/>
    <w:rsid w:val="00A80754"/>
    <w:rsid w:val="00A81B24"/>
    <w:rsid w:val="00A81FDA"/>
    <w:rsid w:val="00A82BEC"/>
    <w:rsid w:val="00A836E6"/>
    <w:rsid w:val="00A83B38"/>
    <w:rsid w:val="00A840F3"/>
    <w:rsid w:val="00A85146"/>
    <w:rsid w:val="00A852B3"/>
    <w:rsid w:val="00A852BF"/>
    <w:rsid w:val="00A85CED"/>
    <w:rsid w:val="00A8609F"/>
    <w:rsid w:val="00A86B1C"/>
    <w:rsid w:val="00A8708C"/>
    <w:rsid w:val="00A871FD"/>
    <w:rsid w:val="00A90496"/>
    <w:rsid w:val="00A907B3"/>
    <w:rsid w:val="00A90A26"/>
    <w:rsid w:val="00A910BC"/>
    <w:rsid w:val="00A9139E"/>
    <w:rsid w:val="00A917AC"/>
    <w:rsid w:val="00A917EF"/>
    <w:rsid w:val="00A91805"/>
    <w:rsid w:val="00A91EB7"/>
    <w:rsid w:val="00A92A39"/>
    <w:rsid w:val="00A933F7"/>
    <w:rsid w:val="00A939EF"/>
    <w:rsid w:val="00A93C60"/>
    <w:rsid w:val="00A93CE5"/>
    <w:rsid w:val="00A93DB1"/>
    <w:rsid w:val="00A9423E"/>
    <w:rsid w:val="00A9457A"/>
    <w:rsid w:val="00A94831"/>
    <w:rsid w:val="00A94D24"/>
    <w:rsid w:val="00A94F23"/>
    <w:rsid w:val="00A958E0"/>
    <w:rsid w:val="00A95A14"/>
    <w:rsid w:val="00A97849"/>
    <w:rsid w:val="00A97DAD"/>
    <w:rsid w:val="00A97F3E"/>
    <w:rsid w:val="00AA11F3"/>
    <w:rsid w:val="00AA1259"/>
    <w:rsid w:val="00AA148A"/>
    <w:rsid w:val="00AA1A87"/>
    <w:rsid w:val="00AA1E0E"/>
    <w:rsid w:val="00AA21F4"/>
    <w:rsid w:val="00AA2753"/>
    <w:rsid w:val="00AA3057"/>
    <w:rsid w:val="00AA3E88"/>
    <w:rsid w:val="00AA4028"/>
    <w:rsid w:val="00AA4724"/>
    <w:rsid w:val="00AA4966"/>
    <w:rsid w:val="00AA4D04"/>
    <w:rsid w:val="00AA4E25"/>
    <w:rsid w:val="00AA4E30"/>
    <w:rsid w:val="00AA5076"/>
    <w:rsid w:val="00AA5762"/>
    <w:rsid w:val="00AA5D9C"/>
    <w:rsid w:val="00AA5EE9"/>
    <w:rsid w:val="00AA6010"/>
    <w:rsid w:val="00AA609D"/>
    <w:rsid w:val="00AA61E0"/>
    <w:rsid w:val="00AA6266"/>
    <w:rsid w:val="00AA6685"/>
    <w:rsid w:val="00AA697B"/>
    <w:rsid w:val="00AA6E6D"/>
    <w:rsid w:val="00AA6FB1"/>
    <w:rsid w:val="00AA7024"/>
    <w:rsid w:val="00AA7867"/>
    <w:rsid w:val="00AB003F"/>
    <w:rsid w:val="00AB042A"/>
    <w:rsid w:val="00AB13E0"/>
    <w:rsid w:val="00AB1BC5"/>
    <w:rsid w:val="00AB1C51"/>
    <w:rsid w:val="00AB2619"/>
    <w:rsid w:val="00AB347C"/>
    <w:rsid w:val="00AB3961"/>
    <w:rsid w:val="00AB3B37"/>
    <w:rsid w:val="00AB49F6"/>
    <w:rsid w:val="00AB4D11"/>
    <w:rsid w:val="00AB4D1B"/>
    <w:rsid w:val="00AB6562"/>
    <w:rsid w:val="00AB72B9"/>
    <w:rsid w:val="00AB7C32"/>
    <w:rsid w:val="00AB7DFB"/>
    <w:rsid w:val="00AC0100"/>
    <w:rsid w:val="00AC09BB"/>
    <w:rsid w:val="00AC0E0A"/>
    <w:rsid w:val="00AC137F"/>
    <w:rsid w:val="00AC173F"/>
    <w:rsid w:val="00AC1B9A"/>
    <w:rsid w:val="00AC301C"/>
    <w:rsid w:val="00AC3026"/>
    <w:rsid w:val="00AC3E23"/>
    <w:rsid w:val="00AC3E7C"/>
    <w:rsid w:val="00AC4606"/>
    <w:rsid w:val="00AC497D"/>
    <w:rsid w:val="00AC49F0"/>
    <w:rsid w:val="00AC4D02"/>
    <w:rsid w:val="00AC4D41"/>
    <w:rsid w:val="00AC4E32"/>
    <w:rsid w:val="00AC50EB"/>
    <w:rsid w:val="00AC5993"/>
    <w:rsid w:val="00AC6C99"/>
    <w:rsid w:val="00AC778F"/>
    <w:rsid w:val="00AC7A7A"/>
    <w:rsid w:val="00AC7FEB"/>
    <w:rsid w:val="00AD00DB"/>
    <w:rsid w:val="00AD056A"/>
    <w:rsid w:val="00AD0A17"/>
    <w:rsid w:val="00AD1405"/>
    <w:rsid w:val="00AD1B09"/>
    <w:rsid w:val="00AD256E"/>
    <w:rsid w:val="00AD2807"/>
    <w:rsid w:val="00AD284B"/>
    <w:rsid w:val="00AD2972"/>
    <w:rsid w:val="00AD2DB5"/>
    <w:rsid w:val="00AD36FE"/>
    <w:rsid w:val="00AD410F"/>
    <w:rsid w:val="00AD4C3C"/>
    <w:rsid w:val="00AD5453"/>
    <w:rsid w:val="00AD5B2F"/>
    <w:rsid w:val="00AD6EC2"/>
    <w:rsid w:val="00AD7032"/>
    <w:rsid w:val="00AD798E"/>
    <w:rsid w:val="00AD7CA0"/>
    <w:rsid w:val="00AD7CEE"/>
    <w:rsid w:val="00AE0640"/>
    <w:rsid w:val="00AE0E3A"/>
    <w:rsid w:val="00AE1007"/>
    <w:rsid w:val="00AE1445"/>
    <w:rsid w:val="00AE1471"/>
    <w:rsid w:val="00AE18A7"/>
    <w:rsid w:val="00AE2089"/>
    <w:rsid w:val="00AE285A"/>
    <w:rsid w:val="00AE2A7C"/>
    <w:rsid w:val="00AE2A9A"/>
    <w:rsid w:val="00AE2BD4"/>
    <w:rsid w:val="00AE2C66"/>
    <w:rsid w:val="00AE368C"/>
    <w:rsid w:val="00AE3E39"/>
    <w:rsid w:val="00AE3F57"/>
    <w:rsid w:val="00AE4105"/>
    <w:rsid w:val="00AE42D4"/>
    <w:rsid w:val="00AE4533"/>
    <w:rsid w:val="00AE4C26"/>
    <w:rsid w:val="00AE515D"/>
    <w:rsid w:val="00AE5168"/>
    <w:rsid w:val="00AE531B"/>
    <w:rsid w:val="00AE554D"/>
    <w:rsid w:val="00AE55CC"/>
    <w:rsid w:val="00AE589B"/>
    <w:rsid w:val="00AE5A9A"/>
    <w:rsid w:val="00AE6530"/>
    <w:rsid w:val="00AE6F51"/>
    <w:rsid w:val="00AE6FE4"/>
    <w:rsid w:val="00AE7855"/>
    <w:rsid w:val="00AE7B2B"/>
    <w:rsid w:val="00AE7E7A"/>
    <w:rsid w:val="00AE7EB9"/>
    <w:rsid w:val="00AF096C"/>
    <w:rsid w:val="00AF0C2C"/>
    <w:rsid w:val="00AF0F38"/>
    <w:rsid w:val="00AF137F"/>
    <w:rsid w:val="00AF1BE3"/>
    <w:rsid w:val="00AF1C0D"/>
    <w:rsid w:val="00AF1D13"/>
    <w:rsid w:val="00AF1DB3"/>
    <w:rsid w:val="00AF1E0E"/>
    <w:rsid w:val="00AF2204"/>
    <w:rsid w:val="00AF29AF"/>
    <w:rsid w:val="00AF2B9B"/>
    <w:rsid w:val="00AF2E74"/>
    <w:rsid w:val="00AF32D3"/>
    <w:rsid w:val="00AF443A"/>
    <w:rsid w:val="00AF4711"/>
    <w:rsid w:val="00AF4AC3"/>
    <w:rsid w:val="00AF4F2F"/>
    <w:rsid w:val="00AF54F8"/>
    <w:rsid w:val="00AF5A4A"/>
    <w:rsid w:val="00AF6122"/>
    <w:rsid w:val="00AF6660"/>
    <w:rsid w:val="00AF7C7E"/>
    <w:rsid w:val="00AF7EE8"/>
    <w:rsid w:val="00B012F3"/>
    <w:rsid w:val="00B0131F"/>
    <w:rsid w:val="00B01C03"/>
    <w:rsid w:val="00B01F76"/>
    <w:rsid w:val="00B021AA"/>
    <w:rsid w:val="00B02830"/>
    <w:rsid w:val="00B02BD0"/>
    <w:rsid w:val="00B02BF5"/>
    <w:rsid w:val="00B02E39"/>
    <w:rsid w:val="00B02FA9"/>
    <w:rsid w:val="00B03326"/>
    <w:rsid w:val="00B04322"/>
    <w:rsid w:val="00B04F0E"/>
    <w:rsid w:val="00B05217"/>
    <w:rsid w:val="00B05A24"/>
    <w:rsid w:val="00B05A9A"/>
    <w:rsid w:val="00B05E63"/>
    <w:rsid w:val="00B0618B"/>
    <w:rsid w:val="00B06779"/>
    <w:rsid w:val="00B06F66"/>
    <w:rsid w:val="00B07121"/>
    <w:rsid w:val="00B07740"/>
    <w:rsid w:val="00B07917"/>
    <w:rsid w:val="00B07B75"/>
    <w:rsid w:val="00B07C20"/>
    <w:rsid w:val="00B106A2"/>
    <w:rsid w:val="00B10709"/>
    <w:rsid w:val="00B10E96"/>
    <w:rsid w:val="00B1104D"/>
    <w:rsid w:val="00B11C25"/>
    <w:rsid w:val="00B1273F"/>
    <w:rsid w:val="00B129AB"/>
    <w:rsid w:val="00B12BA2"/>
    <w:rsid w:val="00B1313F"/>
    <w:rsid w:val="00B13586"/>
    <w:rsid w:val="00B13AA8"/>
    <w:rsid w:val="00B13CA3"/>
    <w:rsid w:val="00B1412E"/>
    <w:rsid w:val="00B14C65"/>
    <w:rsid w:val="00B1628B"/>
    <w:rsid w:val="00B164E2"/>
    <w:rsid w:val="00B16594"/>
    <w:rsid w:val="00B172FD"/>
    <w:rsid w:val="00B17F01"/>
    <w:rsid w:val="00B209D9"/>
    <w:rsid w:val="00B20A20"/>
    <w:rsid w:val="00B21029"/>
    <w:rsid w:val="00B212CE"/>
    <w:rsid w:val="00B21702"/>
    <w:rsid w:val="00B2193F"/>
    <w:rsid w:val="00B21B46"/>
    <w:rsid w:val="00B21F7D"/>
    <w:rsid w:val="00B22368"/>
    <w:rsid w:val="00B22AF6"/>
    <w:rsid w:val="00B22BE5"/>
    <w:rsid w:val="00B230D9"/>
    <w:rsid w:val="00B2323E"/>
    <w:rsid w:val="00B23EF8"/>
    <w:rsid w:val="00B23F41"/>
    <w:rsid w:val="00B2517A"/>
    <w:rsid w:val="00B25A0B"/>
    <w:rsid w:val="00B25EF5"/>
    <w:rsid w:val="00B268C1"/>
    <w:rsid w:val="00B26910"/>
    <w:rsid w:val="00B26BB9"/>
    <w:rsid w:val="00B26C4B"/>
    <w:rsid w:val="00B26CD0"/>
    <w:rsid w:val="00B271E1"/>
    <w:rsid w:val="00B27267"/>
    <w:rsid w:val="00B272EC"/>
    <w:rsid w:val="00B276BE"/>
    <w:rsid w:val="00B27760"/>
    <w:rsid w:val="00B300CB"/>
    <w:rsid w:val="00B3012D"/>
    <w:rsid w:val="00B30548"/>
    <w:rsid w:val="00B307AC"/>
    <w:rsid w:val="00B30AC8"/>
    <w:rsid w:val="00B30EC2"/>
    <w:rsid w:val="00B30FFD"/>
    <w:rsid w:val="00B31278"/>
    <w:rsid w:val="00B313F4"/>
    <w:rsid w:val="00B31C5B"/>
    <w:rsid w:val="00B31E5E"/>
    <w:rsid w:val="00B32527"/>
    <w:rsid w:val="00B325AE"/>
    <w:rsid w:val="00B328B0"/>
    <w:rsid w:val="00B33BBC"/>
    <w:rsid w:val="00B340D5"/>
    <w:rsid w:val="00B34DA9"/>
    <w:rsid w:val="00B351D9"/>
    <w:rsid w:val="00B352A0"/>
    <w:rsid w:val="00B35357"/>
    <w:rsid w:val="00B3585A"/>
    <w:rsid w:val="00B359C1"/>
    <w:rsid w:val="00B360B0"/>
    <w:rsid w:val="00B36A74"/>
    <w:rsid w:val="00B36C2A"/>
    <w:rsid w:val="00B36EFA"/>
    <w:rsid w:val="00B36FBC"/>
    <w:rsid w:val="00B37A53"/>
    <w:rsid w:val="00B40167"/>
    <w:rsid w:val="00B403CC"/>
    <w:rsid w:val="00B4046C"/>
    <w:rsid w:val="00B4087E"/>
    <w:rsid w:val="00B40C79"/>
    <w:rsid w:val="00B40CCB"/>
    <w:rsid w:val="00B40DC9"/>
    <w:rsid w:val="00B41AA1"/>
    <w:rsid w:val="00B41C2A"/>
    <w:rsid w:val="00B42394"/>
    <w:rsid w:val="00B42458"/>
    <w:rsid w:val="00B427BF"/>
    <w:rsid w:val="00B42EEA"/>
    <w:rsid w:val="00B431AC"/>
    <w:rsid w:val="00B43F07"/>
    <w:rsid w:val="00B44843"/>
    <w:rsid w:val="00B44CA2"/>
    <w:rsid w:val="00B45FAB"/>
    <w:rsid w:val="00B46377"/>
    <w:rsid w:val="00B464A3"/>
    <w:rsid w:val="00B46789"/>
    <w:rsid w:val="00B46C63"/>
    <w:rsid w:val="00B46D75"/>
    <w:rsid w:val="00B47641"/>
    <w:rsid w:val="00B47C15"/>
    <w:rsid w:val="00B501CE"/>
    <w:rsid w:val="00B50216"/>
    <w:rsid w:val="00B508E0"/>
    <w:rsid w:val="00B50D82"/>
    <w:rsid w:val="00B515BB"/>
    <w:rsid w:val="00B51B37"/>
    <w:rsid w:val="00B51E3D"/>
    <w:rsid w:val="00B51F90"/>
    <w:rsid w:val="00B52F13"/>
    <w:rsid w:val="00B53007"/>
    <w:rsid w:val="00B53493"/>
    <w:rsid w:val="00B536BB"/>
    <w:rsid w:val="00B53885"/>
    <w:rsid w:val="00B541AF"/>
    <w:rsid w:val="00B543C9"/>
    <w:rsid w:val="00B543E7"/>
    <w:rsid w:val="00B54828"/>
    <w:rsid w:val="00B54B2D"/>
    <w:rsid w:val="00B54C98"/>
    <w:rsid w:val="00B54CEE"/>
    <w:rsid w:val="00B553F9"/>
    <w:rsid w:val="00B55D18"/>
    <w:rsid w:val="00B55FF0"/>
    <w:rsid w:val="00B568A2"/>
    <w:rsid w:val="00B56986"/>
    <w:rsid w:val="00B56B4A"/>
    <w:rsid w:val="00B56CC8"/>
    <w:rsid w:val="00B56DAC"/>
    <w:rsid w:val="00B570C4"/>
    <w:rsid w:val="00B5710D"/>
    <w:rsid w:val="00B57540"/>
    <w:rsid w:val="00B575DE"/>
    <w:rsid w:val="00B57702"/>
    <w:rsid w:val="00B57B9F"/>
    <w:rsid w:val="00B60269"/>
    <w:rsid w:val="00B60385"/>
    <w:rsid w:val="00B603FB"/>
    <w:rsid w:val="00B60ACB"/>
    <w:rsid w:val="00B60D48"/>
    <w:rsid w:val="00B6147C"/>
    <w:rsid w:val="00B6187D"/>
    <w:rsid w:val="00B61945"/>
    <w:rsid w:val="00B619A5"/>
    <w:rsid w:val="00B61B30"/>
    <w:rsid w:val="00B61F49"/>
    <w:rsid w:val="00B62246"/>
    <w:rsid w:val="00B6224C"/>
    <w:rsid w:val="00B62BE6"/>
    <w:rsid w:val="00B62F43"/>
    <w:rsid w:val="00B62F50"/>
    <w:rsid w:val="00B63067"/>
    <w:rsid w:val="00B63E7A"/>
    <w:rsid w:val="00B643D1"/>
    <w:rsid w:val="00B644FD"/>
    <w:rsid w:val="00B6480D"/>
    <w:rsid w:val="00B64D9D"/>
    <w:rsid w:val="00B64F7D"/>
    <w:rsid w:val="00B65281"/>
    <w:rsid w:val="00B6541F"/>
    <w:rsid w:val="00B65FC3"/>
    <w:rsid w:val="00B668FB"/>
    <w:rsid w:val="00B675A7"/>
    <w:rsid w:val="00B67E28"/>
    <w:rsid w:val="00B70458"/>
    <w:rsid w:val="00B7057F"/>
    <w:rsid w:val="00B707D0"/>
    <w:rsid w:val="00B715C5"/>
    <w:rsid w:val="00B7160E"/>
    <w:rsid w:val="00B71E08"/>
    <w:rsid w:val="00B71F4B"/>
    <w:rsid w:val="00B7271E"/>
    <w:rsid w:val="00B73CA5"/>
    <w:rsid w:val="00B74AF1"/>
    <w:rsid w:val="00B7507D"/>
    <w:rsid w:val="00B75489"/>
    <w:rsid w:val="00B759D8"/>
    <w:rsid w:val="00B75C33"/>
    <w:rsid w:val="00B75F08"/>
    <w:rsid w:val="00B76B24"/>
    <w:rsid w:val="00B76B8E"/>
    <w:rsid w:val="00B77025"/>
    <w:rsid w:val="00B7713A"/>
    <w:rsid w:val="00B7750E"/>
    <w:rsid w:val="00B77971"/>
    <w:rsid w:val="00B77DBF"/>
    <w:rsid w:val="00B77F08"/>
    <w:rsid w:val="00B8001C"/>
    <w:rsid w:val="00B80306"/>
    <w:rsid w:val="00B80C75"/>
    <w:rsid w:val="00B80F75"/>
    <w:rsid w:val="00B81DE8"/>
    <w:rsid w:val="00B8347A"/>
    <w:rsid w:val="00B83D78"/>
    <w:rsid w:val="00B848A4"/>
    <w:rsid w:val="00B84DFF"/>
    <w:rsid w:val="00B855A1"/>
    <w:rsid w:val="00B857E5"/>
    <w:rsid w:val="00B8582F"/>
    <w:rsid w:val="00B8639E"/>
    <w:rsid w:val="00B869E8"/>
    <w:rsid w:val="00B86A91"/>
    <w:rsid w:val="00B870F1"/>
    <w:rsid w:val="00B873AD"/>
    <w:rsid w:val="00B876CB"/>
    <w:rsid w:val="00B90AD3"/>
    <w:rsid w:val="00B90BD0"/>
    <w:rsid w:val="00B90C09"/>
    <w:rsid w:val="00B91459"/>
    <w:rsid w:val="00B9147F"/>
    <w:rsid w:val="00B91B6A"/>
    <w:rsid w:val="00B91F58"/>
    <w:rsid w:val="00B92049"/>
    <w:rsid w:val="00B926F6"/>
    <w:rsid w:val="00B93042"/>
    <w:rsid w:val="00B9328D"/>
    <w:rsid w:val="00B941EE"/>
    <w:rsid w:val="00B94494"/>
    <w:rsid w:val="00B944A6"/>
    <w:rsid w:val="00B95055"/>
    <w:rsid w:val="00B9533A"/>
    <w:rsid w:val="00B95B10"/>
    <w:rsid w:val="00B96067"/>
    <w:rsid w:val="00B968BB"/>
    <w:rsid w:val="00B9697A"/>
    <w:rsid w:val="00B971B8"/>
    <w:rsid w:val="00B9739F"/>
    <w:rsid w:val="00B97AAD"/>
    <w:rsid w:val="00B97B9C"/>
    <w:rsid w:val="00BA0499"/>
    <w:rsid w:val="00BA0B91"/>
    <w:rsid w:val="00BA0F39"/>
    <w:rsid w:val="00BA1633"/>
    <w:rsid w:val="00BA17DF"/>
    <w:rsid w:val="00BA19A5"/>
    <w:rsid w:val="00BA1EBC"/>
    <w:rsid w:val="00BA2ACA"/>
    <w:rsid w:val="00BA2B01"/>
    <w:rsid w:val="00BA30B8"/>
    <w:rsid w:val="00BA30CE"/>
    <w:rsid w:val="00BA350A"/>
    <w:rsid w:val="00BA45AE"/>
    <w:rsid w:val="00BA4728"/>
    <w:rsid w:val="00BA4A4C"/>
    <w:rsid w:val="00BA4F4A"/>
    <w:rsid w:val="00BA5DAE"/>
    <w:rsid w:val="00BA5FE9"/>
    <w:rsid w:val="00BA66AD"/>
    <w:rsid w:val="00BA685C"/>
    <w:rsid w:val="00BA6ABE"/>
    <w:rsid w:val="00BA6AE3"/>
    <w:rsid w:val="00BA6BA2"/>
    <w:rsid w:val="00BA6FE1"/>
    <w:rsid w:val="00BA71EA"/>
    <w:rsid w:val="00BA72CD"/>
    <w:rsid w:val="00BB027D"/>
    <w:rsid w:val="00BB0465"/>
    <w:rsid w:val="00BB0C71"/>
    <w:rsid w:val="00BB0DA1"/>
    <w:rsid w:val="00BB0DF3"/>
    <w:rsid w:val="00BB0F30"/>
    <w:rsid w:val="00BB18C7"/>
    <w:rsid w:val="00BB1DFD"/>
    <w:rsid w:val="00BB207A"/>
    <w:rsid w:val="00BB32C0"/>
    <w:rsid w:val="00BB3345"/>
    <w:rsid w:val="00BB3BFA"/>
    <w:rsid w:val="00BB3C0C"/>
    <w:rsid w:val="00BB3DA9"/>
    <w:rsid w:val="00BB403F"/>
    <w:rsid w:val="00BB433D"/>
    <w:rsid w:val="00BB4452"/>
    <w:rsid w:val="00BB49AA"/>
    <w:rsid w:val="00BB5DF8"/>
    <w:rsid w:val="00BB5E26"/>
    <w:rsid w:val="00BB6182"/>
    <w:rsid w:val="00BB68B6"/>
    <w:rsid w:val="00BB6906"/>
    <w:rsid w:val="00BB7B2E"/>
    <w:rsid w:val="00BC0006"/>
    <w:rsid w:val="00BC02A5"/>
    <w:rsid w:val="00BC0389"/>
    <w:rsid w:val="00BC045B"/>
    <w:rsid w:val="00BC0B28"/>
    <w:rsid w:val="00BC0DD3"/>
    <w:rsid w:val="00BC0F80"/>
    <w:rsid w:val="00BC0FF0"/>
    <w:rsid w:val="00BC19CD"/>
    <w:rsid w:val="00BC1E6C"/>
    <w:rsid w:val="00BC1F83"/>
    <w:rsid w:val="00BC2157"/>
    <w:rsid w:val="00BC2AB3"/>
    <w:rsid w:val="00BC2D4F"/>
    <w:rsid w:val="00BC2DD3"/>
    <w:rsid w:val="00BC30DC"/>
    <w:rsid w:val="00BC3850"/>
    <w:rsid w:val="00BC3D7D"/>
    <w:rsid w:val="00BC4426"/>
    <w:rsid w:val="00BC4B0F"/>
    <w:rsid w:val="00BC5098"/>
    <w:rsid w:val="00BC54E0"/>
    <w:rsid w:val="00BC5B85"/>
    <w:rsid w:val="00BC67B1"/>
    <w:rsid w:val="00BC6C91"/>
    <w:rsid w:val="00BC7C02"/>
    <w:rsid w:val="00BC7EFC"/>
    <w:rsid w:val="00BD11A6"/>
    <w:rsid w:val="00BD1B62"/>
    <w:rsid w:val="00BD2156"/>
    <w:rsid w:val="00BD288C"/>
    <w:rsid w:val="00BD2C3D"/>
    <w:rsid w:val="00BD40FA"/>
    <w:rsid w:val="00BD450A"/>
    <w:rsid w:val="00BD4D9D"/>
    <w:rsid w:val="00BD4F7B"/>
    <w:rsid w:val="00BD5A62"/>
    <w:rsid w:val="00BD5F70"/>
    <w:rsid w:val="00BD5FED"/>
    <w:rsid w:val="00BD60B8"/>
    <w:rsid w:val="00BD61A0"/>
    <w:rsid w:val="00BD629D"/>
    <w:rsid w:val="00BD636E"/>
    <w:rsid w:val="00BD7CF3"/>
    <w:rsid w:val="00BD7D93"/>
    <w:rsid w:val="00BD7DF1"/>
    <w:rsid w:val="00BE01BE"/>
    <w:rsid w:val="00BE04F1"/>
    <w:rsid w:val="00BE06DB"/>
    <w:rsid w:val="00BE0B22"/>
    <w:rsid w:val="00BE0E78"/>
    <w:rsid w:val="00BE14A0"/>
    <w:rsid w:val="00BE16D4"/>
    <w:rsid w:val="00BE1EA1"/>
    <w:rsid w:val="00BE31E8"/>
    <w:rsid w:val="00BE340D"/>
    <w:rsid w:val="00BE41FE"/>
    <w:rsid w:val="00BE4DB4"/>
    <w:rsid w:val="00BE5448"/>
    <w:rsid w:val="00BE54CF"/>
    <w:rsid w:val="00BE595F"/>
    <w:rsid w:val="00BE5970"/>
    <w:rsid w:val="00BE69B9"/>
    <w:rsid w:val="00BE6DCD"/>
    <w:rsid w:val="00BE752B"/>
    <w:rsid w:val="00BE77D3"/>
    <w:rsid w:val="00BE7855"/>
    <w:rsid w:val="00BE7BE3"/>
    <w:rsid w:val="00BE7C1C"/>
    <w:rsid w:val="00BF10E6"/>
    <w:rsid w:val="00BF12B1"/>
    <w:rsid w:val="00BF15C1"/>
    <w:rsid w:val="00BF185F"/>
    <w:rsid w:val="00BF24BC"/>
    <w:rsid w:val="00BF27B4"/>
    <w:rsid w:val="00BF2C53"/>
    <w:rsid w:val="00BF2DC8"/>
    <w:rsid w:val="00BF3023"/>
    <w:rsid w:val="00BF346B"/>
    <w:rsid w:val="00BF40A2"/>
    <w:rsid w:val="00BF4D17"/>
    <w:rsid w:val="00BF4E12"/>
    <w:rsid w:val="00BF4E3C"/>
    <w:rsid w:val="00BF4F2F"/>
    <w:rsid w:val="00BF4F5A"/>
    <w:rsid w:val="00BF502F"/>
    <w:rsid w:val="00BF51E8"/>
    <w:rsid w:val="00BF5ACD"/>
    <w:rsid w:val="00BF5BF1"/>
    <w:rsid w:val="00BF5EFD"/>
    <w:rsid w:val="00BF6117"/>
    <w:rsid w:val="00BF6124"/>
    <w:rsid w:val="00BF6BA0"/>
    <w:rsid w:val="00BF6F8A"/>
    <w:rsid w:val="00BF715E"/>
    <w:rsid w:val="00BF77B8"/>
    <w:rsid w:val="00C000C3"/>
    <w:rsid w:val="00C001F1"/>
    <w:rsid w:val="00C013B5"/>
    <w:rsid w:val="00C013F7"/>
    <w:rsid w:val="00C01A99"/>
    <w:rsid w:val="00C01D9A"/>
    <w:rsid w:val="00C01EB3"/>
    <w:rsid w:val="00C020D1"/>
    <w:rsid w:val="00C02E60"/>
    <w:rsid w:val="00C03761"/>
    <w:rsid w:val="00C03769"/>
    <w:rsid w:val="00C03F1C"/>
    <w:rsid w:val="00C04DAB"/>
    <w:rsid w:val="00C057BA"/>
    <w:rsid w:val="00C05B82"/>
    <w:rsid w:val="00C06254"/>
    <w:rsid w:val="00C07119"/>
    <w:rsid w:val="00C0776C"/>
    <w:rsid w:val="00C07E5F"/>
    <w:rsid w:val="00C07E68"/>
    <w:rsid w:val="00C10095"/>
    <w:rsid w:val="00C103D7"/>
    <w:rsid w:val="00C1046D"/>
    <w:rsid w:val="00C107A6"/>
    <w:rsid w:val="00C10893"/>
    <w:rsid w:val="00C10ACE"/>
    <w:rsid w:val="00C11329"/>
    <w:rsid w:val="00C115D4"/>
    <w:rsid w:val="00C11665"/>
    <w:rsid w:val="00C11D86"/>
    <w:rsid w:val="00C1307F"/>
    <w:rsid w:val="00C1335E"/>
    <w:rsid w:val="00C13936"/>
    <w:rsid w:val="00C13C93"/>
    <w:rsid w:val="00C145DF"/>
    <w:rsid w:val="00C149F6"/>
    <w:rsid w:val="00C14C56"/>
    <w:rsid w:val="00C1506E"/>
    <w:rsid w:val="00C153B6"/>
    <w:rsid w:val="00C15583"/>
    <w:rsid w:val="00C15C84"/>
    <w:rsid w:val="00C15CCE"/>
    <w:rsid w:val="00C16311"/>
    <w:rsid w:val="00C166DB"/>
    <w:rsid w:val="00C1690A"/>
    <w:rsid w:val="00C1745B"/>
    <w:rsid w:val="00C17678"/>
    <w:rsid w:val="00C2049C"/>
    <w:rsid w:val="00C20880"/>
    <w:rsid w:val="00C20FA3"/>
    <w:rsid w:val="00C210CE"/>
    <w:rsid w:val="00C215C2"/>
    <w:rsid w:val="00C2202E"/>
    <w:rsid w:val="00C2233E"/>
    <w:rsid w:val="00C22386"/>
    <w:rsid w:val="00C22925"/>
    <w:rsid w:val="00C23AE3"/>
    <w:rsid w:val="00C240FD"/>
    <w:rsid w:val="00C24374"/>
    <w:rsid w:val="00C24A68"/>
    <w:rsid w:val="00C24B29"/>
    <w:rsid w:val="00C24FB6"/>
    <w:rsid w:val="00C2573E"/>
    <w:rsid w:val="00C25D1B"/>
    <w:rsid w:val="00C25E92"/>
    <w:rsid w:val="00C2652F"/>
    <w:rsid w:val="00C26618"/>
    <w:rsid w:val="00C27727"/>
    <w:rsid w:val="00C27A51"/>
    <w:rsid w:val="00C27AE0"/>
    <w:rsid w:val="00C27C37"/>
    <w:rsid w:val="00C27F4D"/>
    <w:rsid w:val="00C301E4"/>
    <w:rsid w:val="00C302EF"/>
    <w:rsid w:val="00C30502"/>
    <w:rsid w:val="00C30733"/>
    <w:rsid w:val="00C30E09"/>
    <w:rsid w:val="00C3134F"/>
    <w:rsid w:val="00C31425"/>
    <w:rsid w:val="00C31EA9"/>
    <w:rsid w:val="00C32261"/>
    <w:rsid w:val="00C32369"/>
    <w:rsid w:val="00C32372"/>
    <w:rsid w:val="00C32A6C"/>
    <w:rsid w:val="00C3311D"/>
    <w:rsid w:val="00C33878"/>
    <w:rsid w:val="00C33932"/>
    <w:rsid w:val="00C33E04"/>
    <w:rsid w:val="00C33E73"/>
    <w:rsid w:val="00C340BD"/>
    <w:rsid w:val="00C34440"/>
    <w:rsid w:val="00C344A5"/>
    <w:rsid w:val="00C347D6"/>
    <w:rsid w:val="00C34E61"/>
    <w:rsid w:val="00C353A5"/>
    <w:rsid w:val="00C357CF"/>
    <w:rsid w:val="00C35CA6"/>
    <w:rsid w:val="00C35D6E"/>
    <w:rsid w:val="00C35E19"/>
    <w:rsid w:val="00C36A86"/>
    <w:rsid w:val="00C36E54"/>
    <w:rsid w:val="00C37322"/>
    <w:rsid w:val="00C37BB3"/>
    <w:rsid w:val="00C400C2"/>
    <w:rsid w:val="00C40517"/>
    <w:rsid w:val="00C40788"/>
    <w:rsid w:val="00C413B8"/>
    <w:rsid w:val="00C41ABE"/>
    <w:rsid w:val="00C41B10"/>
    <w:rsid w:val="00C41C22"/>
    <w:rsid w:val="00C41FCA"/>
    <w:rsid w:val="00C42769"/>
    <w:rsid w:val="00C42F6A"/>
    <w:rsid w:val="00C43622"/>
    <w:rsid w:val="00C4375E"/>
    <w:rsid w:val="00C438D7"/>
    <w:rsid w:val="00C441A1"/>
    <w:rsid w:val="00C444A6"/>
    <w:rsid w:val="00C4455A"/>
    <w:rsid w:val="00C44A8F"/>
    <w:rsid w:val="00C44CA9"/>
    <w:rsid w:val="00C45122"/>
    <w:rsid w:val="00C451C6"/>
    <w:rsid w:val="00C454B6"/>
    <w:rsid w:val="00C45888"/>
    <w:rsid w:val="00C4647E"/>
    <w:rsid w:val="00C46C60"/>
    <w:rsid w:val="00C507FF"/>
    <w:rsid w:val="00C51112"/>
    <w:rsid w:val="00C51497"/>
    <w:rsid w:val="00C51C8D"/>
    <w:rsid w:val="00C5205F"/>
    <w:rsid w:val="00C525AD"/>
    <w:rsid w:val="00C52893"/>
    <w:rsid w:val="00C533DD"/>
    <w:rsid w:val="00C54CA1"/>
    <w:rsid w:val="00C54ECB"/>
    <w:rsid w:val="00C552FD"/>
    <w:rsid w:val="00C5536C"/>
    <w:rsid w:val="00C56225"/>
    <w:rsid w:val="00C56BF7"/>
    <w:rsid w:val="00C57030"/>
    <w:rsid w:val="00C57523"/>
    <w:rsid w:val="00C576E3"/>
    <w:rsid w:val="00C57915"/>
    <w:rsid w:val="00C57B27"/>
    <w:rsid w:val="00C60D61"/>
    <w:rsid w:val="00C61407"/>
    <w:rsid w:val="00C61E64"/>
    <w:rsid w:val="00C621F0"/>
    <w:rsid w:val="00C6235F"/>
    <w:rsid w:val="00C62E80"/>
    <w:rsid w:val="00C633BF"/>
    <w:rsid w:val="00C636CB"/>
    <w:rsid w:val="00C640AD"/>
    <w:rsid w:val="00C64465"/>
    <w:rsid w:val="00C6458F"/>
    <w:rsid w:val="00C64BCB"/>
    <w:rsid w:val="00C65854"/>
    <w:rsid w:val="00C6639A"/>
    <w:rsid w:val="00C66510"/>
    <w:rsid w:val="00C668B1"/>
    <w:rsid w:val="00C66E0F"/>
    <w:rsid w:val="00C702B2"/>
    <w:rsid w:val="00C7085D"/>
    <w:rsid w:val="00C70BD7"/>
    <w:rsid w:val="00C712CD"/>
    <w:rsid w:val="00C713DA"/>
    <w:rsid w:val="00C7163E"/>
    <w:rsid w:val="00C71C09"/>
    <w:rsid w:val="00C71CCB"/>
    <w:rsid w:val="00C72249"/>
    <w:rsid w:val="00C724FD"/>
    <w:rsid w:val="00C72502"/>
    <w:rsid w:val="00C72753"/>
    <w:rsid w:val="00C73D41"/>
    <w:rsid w:val="00C73DDF"/>
    <w:rsid w:val="00C74027"/>
    <w:rsid w:val="00C748BE"/>
    <w:rsid w:val="00C74C53"/>
    <w:rsid w:val="00C74DEA"/>
    <w:rsid w:val="00C75EFB"/>
    <w:rsid w:val="00C75FFF"/>
    <w:rsid w:val="00C7634B"/>
    <w:rsid w:val="00C7689D"/>
    <w:rsid w:val="00C77136"/>
    <w:rsid w:val="00C773FA"/>
    <w:rsid w:val="00C7752B"/>
    <w:rsid w:val="00C77F4C"/>
    <w:rsid w:val="00C802AD"/>
    <w:rsid w:val="00C8039E"/>
    <w:rsid w:val="00C8069E"/>
    <w:rsid w:val="00C81556"/>
    <w:rsid w:val="00C81B17"/>
    <w:rsid w:val="00C81B22"/>
    <w:rsid w:val="00C830D9"/>
    <w:rsid w:val="00C84195"/>
    <w:rsid w:val="00C842E3"/>
    <w:rsid w:val="00C85049"/>
    <w:rsid w:val="00C857C5"/>
    <w:rsid w:val="00C85D17"/>
    <w:rsid w:val="00C85F7E"/>
    <w:rsid w:val="00C86787"/>
    <w:rsid w:val="00C86A35"/>
    <w:rsid w:val="00C87907"/>
    <w:rsid w:val="00C87B4E"/>
    <w:rsid w:val="00C901B7"/>
    <w:rsid w:val="00C903A9"/>
    <w:rsid w:val="00C9050A"/>
    <w:rsid w:val="00C90DF2"/>
    <w:rsid w:val="00C90F69"/>
    <w:rsid w:val="00C90FDB"/>
    <w:rsid w:val="00C910EF"/>
    <w:rsid w:val="00C9132A"/>
    <w:rsid w:val="00C9172D"/>
    <w:rsid w:val="00C91B28"/>
    <w:rsid w:val="00C91CF1"/>
    <w:rsid w:val="00C91E41"/>
    <w:rsid w:val="00C925B9"/>
    <w:rsid w:val="00C928AF"/>
    <w:rsid w:val="00C92E7C"/>
    <w:rsid w:val="00C93D5C"/>
    <w:rsid w:val="00C93E0B"/>
    <w:rsid w:val="00C9458C"/>
    <w:rsid w:val="00C945E3"/>
    <w:rsid w:val="00C94698"/>
    <w:rsid w:val="00C952C5"/>
    <w:rsid w:val="00C9545C"/>
    <w:rsid w:val="00C956D7"/>
    <w:rsid w:val="00C958F1"/>
    <w:rsid w:val="00C96D14"/>
    <w:rsid w:val="00C972B8"/>
    <w:rsid w:val="00C97431"/>
    <w:rsid w:val="00C97763"/>
    <w:rsid w:val="00C97A0E"/>
    <w:rsid w:val="00C97B7C"/>
    <w:rsid w:val="00CA00CE"/>
    <w:rsid w:val="00CA02EC"/>
    <w:rsid w:val="00CA10B0"/>
    <w:rsid w:val="00CA10EF"/>
    <w:rsid w:val="00CA1459"/>
    <w:rsid w:val="00CA1471"/>
    <w:rsid w:val="00CA1E2F"/>
    <w:rsid w:val="00CA1F93"/>
    <w:rsid w:val="00CA20E3"/>
    <w:rsid w:val="00CA25A3"/>
    <w:rsid w:val="00CA27CD"/>
    <w:rsid w:val="00CA2974"/>
    <w:rsid w:val="00CA3186"/>
    <w:rsid w:val="00CA325F"/>
    <w:rsid w:val="00CA3514"/>
    <w:rsid w:val="00CA4313"/>
    <w:rsid w:val="00CA48B4"/>
    <w:rsid w:val="00CA4B02"/>
    <w:rsid w:val="00CA4FF8"/>
    <w:rsid w:val="00CA52B3"/>
    <w:rsid w:val="00CA54E7"/>
    <w:rsid w:val="00CA57E2"/>
    <w:rsid w:val="00CA643D"/>
    <w:rsid w:val="00CA644B"/>
    <w:rsid w:val="00CA6C0C"/>
    <w:rsid w:val="00CA6D55"/>
    <w:rsid w:val="00CA6D7E"/>
    <w:rsid w:val="00CA7030"/>
    <w:rsid w:val="00CA7E9B"/>
    <w:rsid w:val="00CA7F4D"/>
    <w:rsid w:val="00CB01CC"/>
    <w:rsid w:val="00CB0346"/>
    <w:rsid w:val="00CB0BC9"/>
    <w:rsid w:val="00CB1580"/>
    <w:rsid w:val="00CB1DAF"/>
    <w:rsid w:val="00CB1EAD"/>
    <w:rsid w:val="00CB2423"/>
    <w:rsid w:val="00CB270B"/>
    <w:rsid w:val="00CB295F"/>
    <w:rsid w:val="00CB37E6"/>
    <w:rsid w:val="00CB4640"/>
    <w:rsid w:val="00CB468E"/>
    <w:rsid w:val="00CB47DD"/>
    <w:rsid w:val="00CB4C2D"/>
    <w:rsid w:val="00CB5E12"/>
    <w:rsid w:val="00CB6223"/>
    <w:rsid w:val="00CB64D6"/>
    <w:rsid w:val="00CB6F12"/>
    <w:rsid w:val="00CB6FF1"/>
    <w:rsid w:val="00CB7298"/>
    <w:rsid w:val="00CC0605"/>
    <w:rsid w:val="00CC0700"/>
    <w:rsid w:val="00CC0CCA"/>
    <w:rsid w:val="00CC152A"/>
    <w:rsid w:val="00CC1A62"/>
    <w:rsid w:val="00CC1B29"/>
    <w:rsid w:val="00CC1CD0"/>
    <w:rsid w:val="00CC1D2B"/>
    <w:rsid w:val="00CC2368"/>
    <w:rsid w:val="00CC2714"/>
    <w:rsid w:val="00CC2E6D"/>
    <w:rsid w:val="00CC2F79"/>
    <w:rsid w:val="00CC4516"/>
    <w:rsid w:val="00CC4805"/>
    <w:rsid w:val="00CC4818"/>
    <w:rsid w:val="00CC4956"/>
    <w:rsid w:val="00CC4F94"/>
    <w:rsid w:val="00CC52E7"/>
    <w:rsid w:val="00CC58B0"/>
    <w:rsid w:val="00CC60FB"/>
    <w:rsid w:val="00CC6157"/>
    <w:rsid w:val="00CC63AC"/>
    <w:rsid w:val="00CC663E"/>
    <w:rsid w:val="00CC680A"/>
    <w:rsid w:val="00CC6873"/>
    <w:rsid w:val="00CC6CA9"/>
    <w:rsid w:val="00CC70B5"/>
    <w:rsid w:val="00CD00E9"/>
    <w:rsid w:val="00CD0549"/>
    <w:rsid w:val="00CD06B9"/>
    <w:rsid w:val="00CD09C9"/>
    <w:rsid w:val="00CD118D"/>
    <w:rsid w:val="00CD11C2"/>
    <w:rsid w:val="00CD19E0"/>
    <w:rsid w:val="00CD1EA4"/>
    <w:rsid w:val="00CD20CC"/>
    <w:rsid w:val="00CD2E47"/>
    <w:rsid w:val="00CD3506"/>
    <w:rsid w:val="00CD353B"/>
    <w:rsid w:val="00CD3671"/>
    <w:rsid w:val="00CD371A"/>
    <w:rsid w:val="00CD3F4F"/>
    <w:rsid w:val="00CD4402"/>
    <w:rsid w:val="00CD4E17"/>
    <w:rsid w:val="00CD4EA9"/>
    <w:rsid w:val="00CD519B"/>
    <w:rsid w:val="00CD56BA"/>
    <w:rsid w:val="00CD65F5"/>
    <w:rsid w:val="00CD6D75"/>
    <w:rsid w:val="00CD78BA"/>
    <w:rsid w:val="00CD7CBE"/>
    <w:rsid w:val="00CE0267"/>
    <w:rsid w:val="00CE02E0"/>
    <w:rsid w:val="00CE1865"/>
    <w:rsid w:val="00CE1E70"/>
    <w:rsid w:val="00CE2041"/>
    <w:rsid w:val="00CE249E"/>
    <w:rsid w:val="00CE2620"/>
    <w:rsid w:val="00CE27BD"/>
    <w:rsid w:val="00CE290C"/>
    <w:rsid w:val="00CE31C3"/>
    <w:rsid w:val="00CE3536"/>
    <w:rsid w:val="00CE35D5"/>
    <w:rsid w:val="00CE38C8"/>
    <w:rsid w:val="00CE38EC"/>
    <w:rsid w:val="00CE3EDF"/>
    <w:rsid w:val="00CE3FB3"/>
    <w:rsid w:val="00CE41FC"/>
    <w:rsid w:val="00CE42AD"/>
    <w:rsid w:val="00CE4324"/>
    <w:rsid w:val="00CE4501"/>
    <w:rsid w:val="00CE5CFC"/>
    <w:rsid w:val="00CE5D80"/>
    <w:rsid w:val="00CE5F3F"/>
    <w:rsid w:val="00CE73B8"/>
    <w:rsid w:val="00CF0120"/>
    <w:rsid w:val="00CF013D"/>
    <w:rsid w:val="00CF04EA"/>
    <w:rsid w:val="00CF0507"/>
    <w:rsid w:val="00CF0928"/>
    <w:rsid w:val="00CF1174"/>
    <w:rsid w:val="00CF186A"/>
    <w:rsid w:val="00CF2099"/>
    <w:rsid w:val="00CF2837"/>
    <w:rsid w:val="00CF28F2"/>
    <w:rsid w:val="00CF2974"/>
    <w:rsid w:val="00CF2A4B"/>
    <w:rsid w:val="00CF2EB0"/>
    <w:rsid w:val="00CF3439"/>
    <w:rsid w:val="00CF3D3C"/>
    <w:rsid w:val="00CF4664"/>
    <w:rsid w:val="00CF4851"/>
    <w:rsid w:val="00CF487F"/>
    <w:rsid w:val="00CF495A"/>
    <w:rsid w:val="00CF4B8D"/>
    <w:rsid w:val="00CF51EA"/>
    <w:rsid w:val="00CF54FC"/>
    <w:rsid w:val="00CF575D"/>
    <w:rsid w:val="00CF5E97"/>
    <w:rsid w:val="00CF6062"/>
    <w:rsid w:val="00CF61F6"/>
    <w:rsid w:val="00CF6C0C"/>
    <w:rsid w:val="00CF75A4"/>
    <w:rsid w:val="00CF7B2B"/>
    <w:rsid w:val="00CF7CF0"/>
    <w:rsid w:val="00CF7EDA"/>
    <w:rsid w:val="00D00675"/>
    <w:rsid w:val="00D00AD6"/>
    <w:rsid w:val="00D00CD0"/>
    <w:rsid w:val="00D01D55"/>
    <w:rsid w:val="00D02342"/>
    <w:rsid w:val="00D023DD"/>
    <w:rsid w:val="00D02492"/>
    <w:rsid w:val="00D02493"/>
    <w:rsid w:val="00D02BC1"/>
    <w:rsid w:val="00D02BFA"/>
    <w:rsid w:val="00D0326A"/>
    <w:rsid w:val="00D036A0"/>
    <w:rsid w:val="00D03DF2"/>
    <w:rsid w:val="00D0424C"/>
    <w:rsid w:val="00D0480E"/>
    <w:rsid w:val="00D04918"/>
    <w:rsid w:val="00D0536A"/>
    <w:rsid w:val="00D055AF"/>
    <w:rsid w:val="00D05635"/>
    <w:rsid w:val="00D0583A"/>
    <w:rsid w:val="00D06408"/>
    <w:rsid w:val="00D06E61"/>
    <w:rsid w:val="00D06F46"/>
    <w:rsid w:val="00D070D5"/>
    <w:rsid w:val="00D073D8"/>
    <w:rsid w:val="00D07554"/>
    <w:rsid w:val="00D075E5"/>
    <w:rsid w:val="00D1019F"/>
    <w:rsid w:val="00D1022B"/>
    <w:rsid w:val="00D1032F"/>
    <w:rsid w:val="00D10954"/>
    <w:rsid w:val="00D10BBA"/>
    <w:rsid w:val="00D10D33"/>
    <w:rsid w:val="00D10F34"/>
    <w:rsid w:val="00D11462"/>
    <w:rsid w:val="00D1162C"/>
    <w:rsid w:val="00D11721"/>
    <w:rsid w:val="00D121BB"/>
    <w:rsid w:val="00D1255A"/>
    <w:rsid w:val="00D12D71"/>
    <w:rsid w:val="00D1312B"/>
    <w:rsid w:val="00D13E0E"/>
    <w:rsid w:val="00D1449B"/>
    <w:rsid w:val="00D149FD"/>
    <w:rsid w:val="00D14FDB"/>
    <w:rsid w:val="00D16AE5"/>
    <w:rsid w:val="00D1761E"/>
    <w:rsid w:val="00D17CAD"/>
    <w:rsid w:val="00D17DED"/>
    <w:rsid w:val="00D17DFA"/>
    <w:rsid w:val="00D213A7"/>
    <w:rsid w:val="00D21420"/>
    <w:rsid w:val="00D2165F"/>
    <w:rsid w:val="00D21A80"/>
    <w:rsid w:val="00D22479"/>
    <w:rsid w:val="00D22897"/>
    <w:rsid w:val="00D230C4"/>
    <w:rsid w:val="00D231F7"/>
    <w:rsid w:val="00D234FE"/>
    <w:rsid w:val="00D2382E"/>
    <w:rsid w:val="00D2384D"/>
    <w:rsid w:val="00D241D3"/>
    <w:rsid w:val="00D247F5"/>
    <w:rsid w:val="00D24853"/>
    <w:rsid w:val="00D24EC3"/>
    <w:rsid w:val="00D24F00"/>
    <w:rsid w:val="00D25115"/>
    <w:rsid w:val="00D25307"/>
    <w:rsid w:val="00D253E1"/>
    <w:rsid w:val="00D2602F"/>
    <w:rsid w:val="00D26DD8"/>
    <w:rsid w:val="00D2749F"/>
    <w:rsid w:val="00D279C9"/>
    <w:rsid w:val="00D27C44"/>
    <w:rsid w:val="00D27DD2"/>
    <w:rsid w:val="00D27FA8"/>
    <w:rsid w:val="00D302C9"/>
    <w:rsid w:val="00D30AE2"/>
    <w:rsid w:val="00D30DDB"/>
    <w:rsid w:val="00D31465"/>
    <w:rsid w:val="00D3201E"/>
    <w:rsid w:val="00D32A3E"/>
    <w:rsid w:val="00D32DEA"/>
    <w:rsid w:val="00D32E9C"/>
    <w:rsid w:val="00D32F82"/>
    <w:rsid w:val="00D3336C"/>
    <w:rsid w:val="00D33414"/>
    <w:rsid w:val="00D33527"/>
    <w:rsid w:val="00D33771"/>
    <w:rsid w:val="00D33BB8"/>
    <w:rsid w:val="00D33FF2"/>
    <w:rsid w:val="00D353C1"/>
    <w:rsid w:val="00D35668"/>
    <w:rsid w:val="00D35A25"/>
    <w:rsid w:val="00D36315"/>
    <w:rsid w:val="00D365D3"/>
    <w:rsid w:val="00D36721"/>
    <w:rsid w:val="00D3690D"/>
    <w:rsid w:val="00D373D1"/>
    <w:rsid w:val="00D374E7"/>
    <w:rsid w:val="00D3758F"/>
    <w:rsid w:val="00D37626"/>
    <w:rsid w:val="00D4055A"/>
    <w:rsid w:val="00D40707"/>
    <w:rsid w:val="00D4092C"/>
    <w:rsid w:val="00D41B6A"/>
    <w:rsid w:val="00D420E6"/>
    <w:rsid w:val="00D42492"/>
    <w:rsid w:val="00D426A8"/>
    <w:rsid w:val="00D42833"/>
    <w:rsid w:val="00D42C14"/>
    <w:rsid w:val="00D42F7B"/>
    <w:rsid w:val="00D4331E"/>
    <w:rsid w:val="00D43427"/>
    <w:rsid w:val="00D43821"/>
    <w:rsid w:val="00D43A0C"/>
    <w:rsid w:val="00D43A64"/>
    <w:rsid w:val="00D43EA4"/>
    <w:rsid w:val="00D44172"/>
    <w:rsid w:val="00D44B71"/>
    <w:rsid w:val="00D457AF"/>
    <w:rsid w:val="00D4629B"/>
    <w:rsid w:val="00D466CD"/>
    <w:rsid w:val="00D519D3"/>
    <w:rsid w:val="00D51D1A"/>
    <w:rsid w:val="00D51F13"/>
    <w:rsid w:val="00D52838"/>
    <w:rsid w:val="00D53029"/>
    <w:rsid w:val="00D53323"/>
    <w:rsid w:val="00D536CF"/>
    <w:rsid w:val="00D536D9"/>
    <w:rsid w:val="00D538FD"/>
    <w:rsid w:val="00D541EB"/>
    <w:rsid w:val="00D54A76"/>
    <w:rsid w:val="00D55089"/>
    <w:rsid w:val="00D55BBD"/>
    <w:rsid w:val="00D55BF0"/>
    <w:rsid w:val="00D55DB6"/>
    <w:rsid w:val="00D5681C"/>
    <w:rsid w:val="00D56BBE"/>
    <w:rsid w:val="00D56ED7"/>
    <w:rsid w:val="00D56EEE"/>
    <w:rsid w:val="00D57077"/>
    <w:rsid w:val="00D57E07"/>
    <w:rsid w:val="00D6006F"/>
    <w:rsid w:val="00D602C2"/>
    <w:rsid w:val="00D60D8C"/>
    <w:rsid w:val="00D60E59"/>
    <w:rsid w:val="00D60F14"/>
    <w:rsid w:val="00D61245"/>
    <w:rsid w:val="00D614D5"/>
    <w:rsid w:val="00D6176C"/>
    <w:rsid w:val="00D6196A"/>
    <w:rsid w:val="00D6197D"/>
    <w:rsid w:val="00D61A79"/>
    <w:rsid w:val="00D6242F"/>
    <w:rsid w:val="00D62888"/>
    <w:rsid w:val="00D62A64"/>
    <w:rsid w:val="00D643B2"/>
    <w:rsid w:val="00D645E6"/>
    <w:rsid w:val="00D64719"/>
    <w:rsid w:val="00D64CEA"/>
    <w:rsid w:val="00D64DA1"/>
    <w:rsid w:val="00D65684"/>
    <w:rsid w:val="00D6576C"/>
    <w:rsid w:val="00D65797"/>
    <w:rsid w:val="00D6586D"/>
    <w:rsid w:val="00D65C41"/>
    <w:rsid w:val="00D65C87"/>
    <w:rsid w:val="00D65E0E"/>
    <w:rsid w:val="00D6672A"/>
    <w:rsid w:val="00D67781"/>
    <w:rsid w:val="00D67C2D"/>
    <w:rsid w:val="00D67F4B"/>
    <w:rsid w:val="00D7064D"/>
    <w:rsid w:val="00D71524"/>
    <w:rsid w:val="00D715C6"/>
    <w:rsid w:val="00D721CB"/>
    <w:rsid w:val="00D724F7"/>
    <w:rsid w:val="00D7260C"/>
    <w:rsid w:val="00D72892"/>
    <w:rsid w:val="00D72D94"/>
    <w:rsid w:val="00D7369F"/>
    <w:rsid w:val="00D73F59"/>
    <w:rsid w:val="00D74B75"/>
    <w:rsid w:val="00D74C36"/>
    <w:rsid w:val="00D75051"/>
    <w:rsid w:val="00D75523"/>
    <w:rsid w:val="00D75641"/>
    <w:rsid w:val="00D75922"/>
    <w:rsid w:val="00D75CAD"/>
    <w:rsid w:val="00D7624D"/>
    <w:rsid w:val="00D77054"/>
    <w:rsid w:val="00D77F55"/>
    <w:rsid w:val="00D8034D"/>
    <w:rsid w:val="00D80E7A"/>
    <w:rsid w:val="00D813BB"/>
    <w:rsid w:val="00D81E4A"/>
    <w:rsid w:val="00D824F9"/>
    <w:rsid w:val="00D82556"/>
    <w:rsid w:val="00D82E94"/>
    <w:rsid w:val="00D831B5"/>
    <w:rsid w:val="00D831C8"/>
    <w:rsid w:val="00D83C40"/>
    <w:rsid w:val="00D83E80"/>
    <w:rsid w:val="00D842B4"/>
    <w:rsid w:val="00D85187"/>
    <w:rsid w:val="00D85C7C"/>
    <w:rsid w:val="00D85D2D"/>
    <w:rsid w:val="00D869D0"/>
    <w:rsid w:val="00D86AB0"/>
    <w:rsid w:val="00D86FEC"/>
    <w:rsid w:val="00D877C3"/>
    <w:rsid w:val="00D87CF5"/>
    <w:rsid w:val="00D9107C"/>
    <w:rsid w:val="00D91091"/>
    <w:rsid w:val="00D91597"/>
    <w:rsid w:val="00D916ED"/>
    <w:rsid w:val="00D91A9C"/>
    <w:rsid w:val="00D92032"/>
    <w:rsid w:val="00D920A7"/>
    <w:rsid w:val="00D924D4"/>
    <w:rsid w:val="00D93B7C"/>
    <w:rsid w:val="00D93FB6"/>
    <w:rsid w:val="00D940F2"/>
    <w:rsid w:val="00D94814"/>
    <w:rsid w:val="00D94DC4"/>
    <w:rsid w:val="00D96B71"/>
    <w:rsid w:val="00D972FD"/>
    <w:rsid w:val="00D979E5"/>
    <w:rsid w:val="00D97D57"/>
    <w:rsid w:val="00DA04AE"/>
    <w:rsid w:val="00DA0A37"/>
    <w:rsid w:val="00DA0D90"/>
    <w:rsid w:val="00DA1415"/>
    <w:rsid w:val="00DA14A5"/>
    <w:rsid w:val="00DA1511"/>
    <w:rsid w:val="00DA1B56"/>
    <w:rsid w:val="00DA1BA9"/>
    <w:rsid w:val="00DA1CBC"/>
    <w:rsid w:val="00DA1DD0"/>
    <w:rsid w:val="00DA1E67"/>
    <w:rsid w:val="00DA1E95"/>
    <w:rsid w:val="00DA21DA"/>
    <w:rsid w:val="00DA2552"/>
    <w:rsid w:val="00DA27F8"/>
    <w:rsid w:val="00DA2F66"/>
    <w:rsid w:val="00DA394E"/>
    <w:rsid w:val="00DA3A83"/>
    <w:rsid w:val="00DA4236"/>
    <w:rsid w:val="00DA446F"/>
    <w:rsid w:val="00DA44D0"/>
    <w:rsid w:val="00DA4555"/>
    <w:rsid w:val="00DA4D3D"/>
    <w:rsid w:val="00DA57B6"/>
    <w:rsid w:val="00DA5821"/>
    <w:rsid w:val="00DA6029"/>
    <w:rsid w:val="00DA6714"/>
    <w:rsid w:val="00DA76FA"/>
    <w:rsid w:val="00DA78AE"/>
    <w:rsid w:val="00DA7B89"/>
    <w:rsid w:val="00DB01C3"/>
    <w:rsid w:val="00DB15EF"/>
    <w:rsid w:val="00DB161D"/>
    <w:rsid w:val="00DB19C0"/>
    <w:rsid w:val="00DB1C5F"/>
    <w:rsid w:val="00DB1FB1"/>
    <w:rsid w:val="00DB2933"/>
    <w:rsid w:val="00DB2AC5"/>
    <w:rsid w:val="00DB2B49"/>
    <w:rsid w:val="00DB2CFE"/>
    <w:rsid w:val="00DB2D58"/>
    <w:rsid w:val="00DB341B"/>
    <w:rsid w:val="00DB3F25"/>
    <w:rsid w:val="00DB46AD"/>
    <w:rsid w:val="00DB4D5C"/>
    <w:rsid w:val="00DB4E4C"/>
    <w:rsid w:val="00DB68E7"/>
    <w:rsid w:val="00DB6972"/>
    <w:rsid w:val="00DB6FB7"/>
    <w:rsid w:val="00DB7B9C"/>
    <w:rsid w:val="00DC030B"/>
    <w:rsid w:val="00DC0527"/>
    <w:rsid w:val="00DC09A3"/>
    <w:rsid w:val="00DC0E96"/>
    <w:rsid w:val="00DC1931"/>
    <w:rsid w:val="00DC19B1"/>
    <w:rsid w:val="00DC1B8F"/>
    <w:rsid w:val="00DC1BCD"/>
    <w:rsid w:val="00DC1F5D"/>
    <w:rsid w:val="00DC259C"/>
    <w:rsid w:val="00DC26C6"/>
    <w:rsid w:val="00DC28B2"/>
    <w:rsid w:val="00DC28FE"/>
    <w:rsid w:val="00DC290C"/>
    <w:rsid w:val="00DC2D3B"/>
    <w:rsid w:val="00DC33B4"/>
    <w:rsid w:val="00DC37BE"/>
    <w:rsid w:val="00DC3DE7"/>
    <w:rsid w:val="00DC4127"/>
    <w:rsid w:val="00DC5590"/>
    <w:rsid w:val="00DC5F84"/>
    <w:rsid w:val="00DC6267"/>
    <w:rsid w:val="00DC64B2"/>
    <w:rsid w:val="00DC666A"/>
    <w:rsid w:val="00DC69EA"/>
    <w:rsid w:val="00DC6C5E"/>
    <w:rsid w:val="00DC75F2"/>
    <w:rsid w:val="00DC7B72"/>
    <w:rsid w:val="00DC7BA3"/>
    <w:rsid w:val="00DD04CB"/>
    <w:rsid w:val="00DD0AE2"/>
    <w:rsid w:val="00DD13DF"/>
    <w:rsid w:val="00DD18F3"/>
    <w:rsid w:val="00DD1ED7"/>
    <w:rsid w:val="00DD2437"/>
    <w:rsid w:val="00DD267E"/>
    <w:rsid w:val="00DD377A"/>
    <w:rsid w:val="00DD3800"/>
    <w:rsid w:val="00DD3807"/>
    <w:rsid w:val="00DD4286"/>
    <w:rsid w:val="00DD43A1"/>
    <w:rsid w:val="00DD4656"/>
    <w:rsid w:val="00DD4D69"/>
    <w:rsid w:val="00DD5733"/>
    <w:rsid w:val="00DD57BC"/>
    <w:rsid w:val="00DD5A2F"/>
    <w:rsid w:val="00DD6C6A"/>
    <w:rsid w:val="00DD7384"/>
    <w:rsid w:val="00DD754E"/>
    <w:rsid w:val="00DD7A22"/>
    <w:rsid w:val="00DD7A70"/>
    <w:rsid w:val="00DE02E2"/>
    <w:rsid w:val="00DE0883"/>
    <w:rsid w:val="00DE1C37"/>
    <w:rsid w:val="00DE264B"/>
    <w:rsid w:val="00DE3633"/>
    <w:rsid w:val="00DE3DA0"/>
    <w:rsid w:val="00DE41B3"/>
    <w:rsid w:val="00DE47C2"/>
    <w:rsid w:val="00DE49B5"/>
    <w:rsid w:val="00DE4BDD"/>
    <w:rsid w:val="00DE528B"/>
    <w:rsid w:val="00DE5427"/>
    <w:rsid w:val="00DE5466"/>
    <w:rsid w:val="00DE668E"/>
    <w:rsid w:val="00DE6FB2"/>
    <w:rsid w:val="00DE75FE"/>
    <w:rsid w:val="00DE772A"/>
    <w:rsid w:val="00DE7BD1"/>
    <w:rsid w:val="00DE7CF8"/>
    <w:rsid w:val="00DE7FB3"/>
    <w:rsid w:val="00DF01DF"/>
    <w:rsid w:val="00DF0275"/>
    <w:rsid w:val="00DF0555"/>
    <w:rsid w:val="00DF0F02"/>
    <w:rsid w:val="00DF0F3C"/>
    <w:rsid w:val="00DF12A8"/>
    <w:rsid w:val="00DF1868"/>
    <w:rsid w:val="00DF2AF1"/>
    <w:rsid w:val="00DF35FA"/>
    <w:rsid w:val="00DF3FFD"/>
    <w:rsid w:val="00DF4E1A"/>
    <w:rsid w:val="00DF5265"/>
    <w:rsid w:val="00DF5FB5"/>
    <w:rsid w:val="00DF618D"/>
    <w:rsid w:val="00DF6E8A"/>
    <w:rsid w:val="00DF7D13"/>
    <w:rsid w:val="00DF7E67"/>
    <w:rsid w:val="00E004EA"/>
    <w:rsid w:val="00E00602"/>
    <w:rsid w:val="00E00672"/>
    <w:rsid w:val="00E009FC"/>
    <w:rsid w:val="00E00ED0"/>
    <w:rsid w:val="00E0155E"/>
    <w:rsid w:val="00E018FB"/>
    <w:rsid w:val="00E01C13"/>
    <w:rsid w:val="00E01C2D"/>
    <w:rsid w:val="00E01E67"/>
    <w:rsid w:val="00E01F2D"/>
    <w:rsid w:val="00E02686"/>
    <w:rsid w:val="00E0287C"/>
    <w:rsid w:val="00E03120"/>
    <w:rsid w:val="00E0360A"/>
    <w:rsid w:val="00E03676"/>
    <w:rsid w:val="00E03A13"/>
    <w:rsid w:val="00E04223"/>
    <w:rsid w:val="00E047E2"/>
    <w:rsid w:val="00E04E1B"/>
    <w:rsid w:val="00E051A4"/>
    <w:rsid w:val="00E0523D"/>
    <w:rsid w:val="00E0545D"/>
    <w:rsid w:val="00E057D7"/>
    <w:rsid w:val="00E0582D"/>
    <w:rsid w:val="00E058E4"/>
    <w:rsid w:val="00E0608B"/>
    <w:rsid w:val="00E0628F"/>
    <w:rsid w:val="00E0724B"/>
    <w:rsid w:val="00E073EE"/>
    <w:rsid w:val="00E07409"/>
    <w:rsid w:val="00E07ECA"/>
    <w:rsid w:val="00E105DB"/>
    <w:rsid w:val="00E106D8"/>
    <w:rsid w:val="00E10F16"/>
    <w:rsid w:val="00E11056"/>
    <w:rsid w:val="00E11BC8"/>
    <w:rsid w:val="00E12413"/>
    <w:rsid w:val="00E124B2"/>
    <w:rsid w:val="00E1277A"/>
    <w:rsid w:val="00E12DFD"/>
    <w:rsid w:val="00E135C8"/>
    <w:rsid w:val="00E13D96"/>
    <w:rsid w:val="00E14CB5"/>
    <w:rsid w:val="00E15153"/>
    <w:rsid w:val="00E1567B"/>
    <w:rsid w:val="00E15993"/>
    <w:rsid w:val="00E159B1"/>
    <w:rsid w:val="00E16752"/>
    <w:rsid w:val="00E16B33"/>
    <w:rsid w:val="00E16D6F"/>
    <w:rsid w:val="00E16E42"/>
    <w:rsid w:val="00E17232"/>
    <w:rsid w:val="00E17257"/>
    <w:rsid w:val="00E17A3B"/>
    <w:rsid w:val="00E20391"/>
    <w:rsid w:val="00E2040E"/>
    <w:rsid w:val="00E2056B"/>
    <w:rsid w:val="00E20869"/>
    <w:rsid w:val="00E20A8E"/>
    <w:rsid w:val="00E20AC5"/>
    <w:rsid w:val="00E21B32"/>
    <w:rsid w:val="00E21DC0"/>
    <w:rsid w:val="00E22AAC"/>
    <w:rsid w:val="00E239BC"/>
    <w:rsid w:val="00E23ECE"/>
    <w:rsid w:val="00E23EF5"/>
    <w:rsid w:val="00E24EDF"/>
    <w:rsid w:val="00E25112"/>
    <w:rsid w:val="00E25575"/>
    <w:rsid w:val="00E25A16"/>
    <w:rsid w:val="00E25B50"/>
    <w:rsid w:val="00E25D98"/>
    <w:rsid w:val="00E268B6"/>
    <w:rsid w:val="00E2736C"/>
    <w:rsid w:val="00E2759A"/>
    <w:rsid w:val="00E2788D"/>
    <w:rsid w:val="00E278A9"/>
    <w:rsid w:val="00E27B19"/>
    <w:rsid w:val="00E27E03"/>
    <w:rsid w:val="00E27FD9"/>
    <w:rsid w:val="00E30175"/>
    <w:rsid w:val="00E30B9D"/>
    <w:rsid w:val="00E30F56"/>
    <w:rsid w:val="00E314F1"/>
    <w:rsid w:val="00E323B3"/>
    <w:rsid w:val="00E33901"/>
    <w:rsid w:val="00E34292"/>
    <w:rsid w:val="00E34D85"/>
    <w:rsid w:val="00E34EB6"/>
    <w:rsid w:val="00E352A7"/>
    <w:rsid w:val="00E357AE"/>
    <w:rsid w:val="00E35F20"/>
    <w:rsid w:val="00E36B4E"/>
    <w:rsid w:val="00E376B9"/>
    <w:rsid w:val="00E37E4A"/>
    <w:rsid w:val="00E4053F"/>
    <w:rsid w:val="00E405C4"/>
    <w:rsid w:val="00E409C5"/>
    <w:rsid w:val="00E40ABA"/>
    <w:rsid w:val="00E40B98"/>
    <w:rsid w:val="00E4159D"/>
    <w:rsid w:val="00E419C3"/>
    <w:rsid w:val="00E4202F"/>
    <w:rsid w:val="00E4204D"/>
    <w:rsid w:val="00E42217"/>
    <w:rsid w:val="00E4248F"/>
    <w:rsid w:val="00E430A2"/>
    <w:rsid w:val="00E43144"/>
    <w:rsid w:val="00E43446"/>
    <w:rsid w:val="00E45998"/>
    <w:rsid w:val="00E45F2D"/>
    <w:rsid w:val="00E462AB"/>
    <w:rsid w:val="00E465DD"/>
    <w:rsid w:val="00E46844"/>
    <w:rsid w:val="00E47228"/>
    <w:rsid w:val="00E4758A"/>
    <w:rsid w:val="00E50221"/>
    <w:rsid w:val="00E50A1F"/>
    <w:rsid w:val="00E50F1E"/>
    <w:rsid w:val="00E51F98"/>
    <w:rsid w:val="00E52420"/>
    <w:rsid w:val="00E52C62"/>
    <w:rsid w:val="00E531C0"/>
    <w:rsid w:val="00E5367F"/>
    <w:rsid w:val="00E53CA7"/>
    <w:rsid w:val="00E54223"/>
    <w:rsid w:val="00E5449D"/>
    <w:rsid w:val="00E54925"/>
    <w:rsid w:val="00E54C93"/>
    <w:rsid w:val="00E5518C"/>
    <w:rsid w:val="00E552BD"/>
    <w:rsid w:val="00E55D84"/>
    <w:rsid w:val="00E56425"/>
    <w:rsid w:val="00E56578"/>
    <w:rsid w:val="00E56CAB"/>
    <w:rsid w:val="00E56E69"/>
    <w:rsid w:val="00E57BE1"/>
    <w:rsid w:val="00E60511"/>
    <w:rsid w:val="00E6070B"/>
    <w:rsid w:val="00E60A3E"/>
    <w:rsid w:val="00E61127"/>
    <w:rsid w:val="00E61160"/>
    <w:rsid w:val="00E618D5"/>
    <w:rsid w:val="00E62EA0"/>
    <w:rsid w:val="00E63734"/>
    <w:rsid w:val="00E637E5"/>
    <w:rsid w:val="00E63990"/>
    <w:rsid w:val="00E64239"/>
    <w:rsid w:val="00E6433D"/>
    <w:rsid w:val="00E6442C"/>
    <w:rsid w:val="00E64487"/>
    <w:rsid w:val="00E64941"/>
    <w:rsid w:val="00E64C07"/>
    <w:rsid w:val="00E65F4E"/>
    <w:rsid w:val="00E663C8"/>
    <w:rsid w:val="00E668FE"/>
    <w:rsid w:val="00E66D4A"/>
    <w:rsid w:val="00E672F9"/>
    <w:rsid w:val="00E6736C"/>
    <w:rsid w:val="00E674D9"/>
    <w:rsid w:val="00E6763B"/>
    <w:rsid w:val="00E70122"/>
    <w:rsid w:val="00E70124"/>
    <w:rsid w:val="00E70D93"/>
    <w:rsid w:val="00E71BE8"/>
    <w:rsid w:val="00E71BF2"/>
    <w:rsid w:val="00E72878"/>
    <w:rsid w:val="00E7292C"/>
    <w:rsid w:val="00E729DA"/>
    <w:rsid w:val="00E73514"/>
    <w:rsid w:val="00E73B7A"/>
    <w:rsid w:val="00E73B89"/>
    <w:rsid w:val="00E74AC0"/>
    <w:rsid w:val="00E74F7F"/>
    <w:rsid w:val="00E75529"/>
    <w:rsid w:val="00E75A09"/>
    <w:rsid w:val="00E75B53"/>
    <w:rsid w:val="00E75DA2"/>
    <w:rsid w:val="00E763F4"/>
    <w:rsid w:val="00E764B0"/>
    <w:rsid w:val="00E76BF5"/>
    <w:rsid w:val="00E770C0"/>
    <w:rsid w:val="00E77605"/>
    <w:rsid w:val="00E77A9E"/>
    <w:rsid w:val="00E811A5"/>
    <w:rsid w:val="00E8138B"/>
    <w:rsid w:val="00E818DF"/>
    <w:rsid w:val="00E81B89"/>
    <w:rsid w:val="00E82430"/>
    <w:rsid w:val="00E825C7"/>
    <w:rsid w:val="00E82699"/>
    <w:rsid w:val="00E833E7"/>
    <w:rsid w:val="00E8358B"/>
    <w:rsid w:val="00E83C46"/>
    <w:rsid w:val="00E83D8C"/>
    <w:rsid w:val="00E83EBF"/>
    <w:rsid w:val="00E84326"/>
    <w:rsid w:val="00E84EC4"/>
    <w:rsid w:val="00E85174"/>
    <w:rsid w:val="00E851EE"/>
    <w:rsid w:val="00E85EC3"/>
    <w:rsid w:val="00E85F87"/>
    <w:rsid w:val="00E866F3"/>
    <w:rsid w:val="00E867A3"/>
    <w:rsid w:val="00E86DD6"/>
    <w:rsid w:val="00E87311"/>
    <w:rsid w:val="00E873F9"/>
    <w:rsid w:val="00E8741F"/>
    <w:rsid w:val="00E87A43"/>
    <w:rsid w:val="00E90273"/>
    <w:rsid w:val="00E90E68"/>
    <w:rsid w:val="00E910FC"/>
    <w:rsid w:val="00E912E6"/>
    <w:rsid w:val="00E913E6"/>
    <w:rsid w:val="00E91CC3"/>
    <w:rsid w:val="00E92627"/>
    <w:rsid w:val="00E9272B"/>
    <w:rsid w:val="00E92A5D"/>
    <w:rsid w:val="00E93B85"/>
    <w:rsid w:val="00E944A4"/>
    <w:rsid w:val="00E945CE"/>
    <w:rsid w:val="00E94E99"/>
    <w:rsid w:val="00E94FBA"/>
    <w:rsid w:val="00E9507C"/>
    <w:rsid w:val="00E96048"/>
    <w:rsid w:val="00E96A25"/>
    <w:rsid w:val="00E96ED2"/>
    <w:rsid w:val="00E97146"/>
    <w:rsid w:val="00E97356"/>
    <w:rsid w:val="00E9741B"/>
    <w:rsid w:val="00EA0E92"/>
    <w:rsid w:val="00EA1127"/>
    <w:rsid w:val="00EA1214"/>
    <w:rsid w:val="00EA137E"/>
    <w:rsid w:val="00EA187D"/>
    <w:rsid w:val="00EA22A0"/>
    <w:rsid w:val="00EA28C3"/>
    <w:rsid w:val="00EA2BE0"/>
    <w:rsid w:val="00EA3370"/>
    <w:rsid w:val="00EA383D"/>
    <w:rsid w:val="00EA3F0E"/>
    <w:rsid w:val="00EA40A9"/>
    <w:rsid w:val="00EA4364"/>
    <w:rsid w:val="00EA4BCE"/>
    <w:rsid w:val="00EA4C6A"/>
    <w:rsid w:val="00EA4FCA"/>
    <w:rsid w:val="00EA5077"/>
    <w:rsid w:val="00EA5756"/>
    <w:rsid w:val="00EA6B96"/>
    <w:rsid w:val="00EA7FDE"/>
    <w:rsid w:val="00EB04DE"/>
    <w:rsid w:val="00EB08B8"/>
    <w:rsid w:val="00EB0F79"/>
    <w:rsid w:val="00EB16C7"/>
    <w:rsid w:val="00EB1765"/>
    <w:rsid w:val="00EB1AC7"/>
    <w:rsid w:val="00EB24A3"/>
    <w:rsid w:val="00EB2651"/>
    <w:rsid w:val="00EB2D98"/>
    <w:rsid w:val="00EB2E78"/>
    <w:rsid w:val="00EB2F18"/>
    <w:rsid w:val="00EB31A8"/>
    <w:rsid w:val="00EB341C"/>
    <w:rsid w:val="00EB42ED"/>
    <w:rsid w:val="00EB471F"/>
    <w:rsid w:val="00EB4AC7"/>
    <w:rsid w:val="00EB4B08"/>
    <w:rsid w:val="00EB541B"/>
    <w:rsid w:val="00EB57E8"/>
    <w:rsid w:val="00EB58BD"/>
    <w:rsid w:val="00EB5ACD"/>
    <w:rsid w:val="00EB5CA9"/>
    <w:rsid w:val="00EB61ED"/>
    <w:rsid w:val="00EB6C14"/>
    <w:rsid w:val="00EB6D30"/>
    <w:rsid w:val="00EB6D85"/>
    <w:rsid w:val="00EB7132"/>
    <w:rsid w:val="00EB7134"/>
    <w:rsid w:val="00EB7584"/>
    <w:rsid w:val="00EB759A"/>
    <w:rsid w:val="00EC0482"/>
    <w:rsid w:val="00EC0FFC"/>
    <w:rsid w:val="00EC11B9"/>
    <w:rsid w:val="00EC17E7"/>
    <w:rsid w:val="00EC1F3F"/>
    <w:rsid w:val="00EC2367"/>
    <w:rsid w:val="00EC2BFA"/>
    <w:rsid w:val="00EC3CE8"/>
    <w:rsid w:val="00EC423D"/>
    <w:rsid w:val="00EC4E5A"/>
    <w:rsid w:val="00EC550C"/>
    <w:rsid w:val="00EC63AE"/>
    <w:rsid w:val="00EC647A"/>
    <w:rsid w:val="00EC6C3A"/>
    <w:rsid w:val="00EC7072"/>
    <w:rsid w:val="00EC7CC1"/>
    <w:rsid w:val="00EC7DC0"/>
    <w:rsid w:val="00ED00B5"/>
    <w:rsid w:val="00ED0CAA"/>
    <w:rsid w:val="00ED1425"/>
    <w:rsid w:val="00ED19EE"/>
    <w:rsid w:val="00ED1A77"/>
    <w:rsid w:val="00ED1C01"/>
    <w:rsid w:val="00ED1DFF"/>
    <w:rsid w:val="00ED27A6"/>
    <w:rsid w:val="00ED2A08"/>
    <w:rsid w:val="00ED2AAE"/>
    <w:rsid w:val="00ED2C31"/>
    <w:rsid w:val="00ED2E33"/>
    <w:rsid w:val="00ED3024"/>
    <w:rsid w:val="00ED31FC"/>
    <w:rsid w:val="00ED32C4"/>
    <w:rsid w:val="00ED3410"/>
    <w:rsid w:val="00ED373E"/>
    <w:rsid w:val="00ED3869"/>
    <w:rsid w:val="00ED3880"/>
    <w:rsid w:val="00ED398D"/>
    <w:rsid w:val="00ED3E03"/>
    <w:rsid w:val="00ED4078"/>
    <w:rsid w:val="00ED40DD"/>
    <w:rsid w:val="00ED4AC2"/>
    <w:rsid w:val="00ED506F"/>
    <w:rsid w:val="00ED5CDC"/>
    <w:rsid w:val="00ED638F"/>
    <w:rsid w:val="00ED6669"/>
    <w:rsid w:val="00ED6829"/>
    <w:rsid w:val="00ED6869"/>
    <w:rsid w:val="00ED7019"/>
    <w:rsid w:val="00ED7176"/>
    <w:rsid w:val="00ED71B6"/>
    <w:rsid w:val="00ED7435"/>
    <w:rsid w:val="00ED77BC"/>
    <w:rsid w:val="00EE0161"/>
    <w:rsid w:val="00EE025A"/>
    <w:rsid w:val="00EE0DDB"/>
    <w:rsid w:val="00EE1286"/>
    <w:rsid w:val="00EE1702"/>
    <w:rsid w:val="00EE1F0E"/>
    <w:rsid w:val="00EE2435"/>
    <w:rsid w:val="00EE2EB2"/>
    <w:rsid w:val="00EE317A"/>
    <w:rsid w:val="00EE320D"/>
    <w:rsid w:val="00EE35F4"/>
    <w:rsid w:val="00EE4BD2"/>
    <w:rsid w:val="00EE50C0"/>
    <w:rsid w:val="00EE53EC"/>
    <w:rsid w:val="00EE5474"/>
    <w:rsid w:val="00EE61DB"/>
    <w:rsid w:val="00EE6B0D"/>
    <w:rsid w:val="00EE6C2B"/>
    <w:rsid w:val="00EE6F55"/>
    <w:rsid w:val="00EE75B0"/>
    <w:rsid w:val="00EF0587"/>
    <w:rsid w:val="00EF075F"/>
    <w:rsid w:val="00EF0C79"/>
    <w:rsid w:val="00EF0E10"/>
    <w:rsid w:val="00EF0F65"/>
    <w:rsid w:val="00EF11C1"/>
    <w:rsid w:val="00EF14DF"/>
    <w:rsid w:val="00EF1572"/>
    <w:rsid w:val="00EF159B"/>
    <w:rsid w:val="00EF1B4D"/>
    <w:rsid w:val="00EF1BAB"/>
    <w:rsid w:val="00EF1E1E"/>
    <w:rsid w:val="00EF1E93"/>
    <w:rsid w:val="00EF2076"/>
    <w:rsid w:val="00EF2346"/>
    <w:rsid w:val="00EF2817"/>
    <w:rsid w:val="00EF2AFB"/>
    <w:rsid w:val="00EF2D7D"/>
    <w:rsid w:val="00EF41A2"/>
    <w:rsid w:val="00EF4643"/>
    <w:rsid w:val="00EF4F72"/>
    <w:rsid w:val="00EF5265"/>
    <w:rsid w:val="00EF6495"/>
    <w:rsid w:val="00EF6E83"/>
    <w:rsid w:val="00EF6EEB"/>
    <w:rsid w:val="00EF70E6"/>
    <w:rsid w:val="00EF716E"/>
    <w:rsid w:val="00EF721C"/>
    <w:rsid w:val="00EF7758"/>
    <w:rsid w:val="00EF77E8"/>
    <w:rsid w:val="00EF7D18"/>
    <w:rsid w:val="00F003DE"/>
    <w:rsid w:val="00F00849"/>
    <w:rsid w:val="00F00B0F"/>
    <w:rsid w:val="00F00C3B"/>
    <w:rsid w:val="00F00ED6"/>
    <w:rsid w:val="00F0127F"/>
    <w:rsid w:val="00F01BF6"/>
    <w:rsid w:val="00F01CB1"/>
    <w:rsid w:val="00F01FB3"/>
    <w:rsid w:val="00F02730"/>
    <w:rsid w:val="00F029EC"/>
    <w:rsid w:val="00F02AB3"/>
    <w:rsid w:val="00F02C32"/>
    <w:rsid w:val="00F02E86"/>
    <w:rsid w:val="00F02FDD"/>
    <w:rsid w:val="00F03859"/>
    <w:rsid w:val="00F03E59"/>
    <w:rsid w:val="00F044BE"/>
    <w:rsid w:val="00F04A8E"/>
    <w:rsid w:val="00F04F08"/>
    <w:rsid w:val="00F05333"/>
    <w:rsid w:val="00F05B25"/>
    <w:rsid w:val="00F0605E"/>
    <w:rsid w:val="00F06238"/>
    <w:rsid w:val="00F06277"/>
    <w:rsid w:val="00F064A5"/>
    <w:rsid w:val="00F06BBA"/>
    <w:rsid w:val="00F06D57"/>
    <w:rsid w:val="00F072FA"/>
    <w:rsid w:val="00F07480"/>
    <w:rsid w:val="00F07C1A"/>
    <w:rsid w:val="00F0F491"/>
    <w:rsid w:val="00F102FD"/>
    <w:rsid w:val="00F107A5"/>
    <w:rsid w:val="00F10A65"/>
    <w:rsid w:val="00F10EDD"/>
    <w:rsid w:val="00F1154F"/>
    <w:rsid w:val="00F1174F"/>
    <w:rsid w:val="00F118F7"/>
    <w:rsid w:val="00F13901"/>
    <w:rsid w:val="00F13A9B"/>
    <w:rsid w:val="00F14337"/>
    <w:rsid w:val="00F1487A"/>
    <w:rsid w:val="00F149B0"/>
    <w:rsid w:val="00F1570A"/>
    <w:rsid w:val="00F15FB8"/>
    <w:rsid w:val="00F15FDE"/>
    <w:rsid w:val="00F1604D"/>
    <w:rsid w:val="00F16657"/>
    <w:rsid w:val="00F1702D"/>
    <w:rsid w:val="00F17823"/>
    <w:rsid w:val="00F17CFF"/>
    <w:rsid w:val="00F202E7"/>
    <w:rsid w:val="00F207AB"/>
    <w:rsid w:val="00F209A6"/>
    <w:rsid w:val="00F20B26"/>
    <w:rsid w:val="00F20BB4"/>
    <w:rsid w:val="00F20C68"/>
    <w:rsid w:val="00F20DF0"/>
    <w:rsid w:val="00F20F8E"/>
    <w:rsid w:val="00F21AC3"/>
    <w:rsid w:val="00F21E22"/>
    <w:rsid w:val="00F2205A"/>
    <w:rsid w:val="00F226A8"/>
    <w:rsid w:val="00F22889"/>
    <w:rsid w:val="00F22956"/>
    <w:rsid w:val="00F22B5D"/>
    <w:rsid w:val="00F22B78"/>
    <w:rsid w:val="00F22D80"/>
    <w:rsid w:val="00F22DDD"/>
    <w:rsid w:val="00F237E1"/>
    <w:rsid w:val="00F239E9"/>
    <w:rsid w:val="00F23D36"/>
    <w:rsid w:val="00F24BB6"/>
    <w:rsid w:val="00F250BE"/>
    <w:rsid w:val="00F25681"/>
    <w:rsid w:val="00F25C0A"/>
    <w:rsid w:val="00F25F16"/>
    <w:rsid w:val="00F26088"/>
    <w:rsid w:val="00F269A6"/>
    <w:rsid w:val="00F27974"/>
    <w:rsid w:val="00F27CF1"/>
    <w:rsid w:val="00F30274"/>
    <w:rsid w:val="00F30C6C"/>
    <w:rsid w:val="00F30F21"/>
    <w:rsid w:val="00F31BF5"/>
    <w:rsid w:val="00F31D36"/>
    <w:rsid w:val="00F31E72"/>
    <w:rsid w:val="00F322F2"/>
    <w:rsid w:val="00F32AC6"/>
    <w:rsid w:val="00F32B2D"/>
    <w:rsid w:val="00F330BB"/>
    <w:rsid w:val="00F33721"/>
    <w:rsid w:val="00F338E2"/>
    <w:rsid w:val="00F33D5C"/>
    <w:rsid w:val="00F3475E"/>
    <w:rsid w:val="00F3478B"/>
    <w:rsid w:val="00F3532F"/>
    <w:rsid w:val="00F355A8"/>
    <w:rsid w:val="00F35600"/>
    <w:rsid w:val="00F36206"/>
    <w:rsid w:val="00F3638B"/>
    <w:rsid w:val="00F3659A"/>
    <w:rsid w:val="00F36D46"/>
    <w:rsid w:val="00F36F3C"/>
    <w:rsid w:val="00F36F9C"/>
    <w:rsid w:val="00F37B6C"/>
    <w:rsid w:val="00F4065F"/>
    <w:rsid w:val="00F406B6"/>
    <w:rsid w:val="00F40942"/>
    <w:rsid w:val="00F41062"/>
    <w:rsid w:val="00F41B2E"/>
    <w:rsid w:val="00F42E95"/>
    <w:rsid w:val="00F431E9"/>
    <w:rsid w:val="00F431FB"/>
    <w:rsid w:val="00F434C4"/>
    <w:rsid w:val="00F436B3"/>
    <w:rsid w:val="00F43772"/>
    <w:rsid w:val="00F43B21"/>
    <w:rsid w:val="00F44109"/>
    <w:rsid w:val="00F44806"/>
    <w:rsid w:val="00F44CB5"/>
    <w:rsid w:val="00F45244"/>
    <w:rsid w:val="00F45316"/>
    <w:rsid w:val="00F455F2"/>
    <w:rsid w:val="00F456A5"/>
    <w:rsid w:val="00F45B8E"/>
    <w:rsid w:val="00F45C7E"/>
    <w:rsid w:val="00F461DE"/>
    <w:rsid w:val="00F46829"/>
    <w:rsid w:val="00F46A4B"/>
    <w:rsid w:val="00F47044"/>
    <w:rsid w:val="00F471AB"/>
    <w:rsid w:val="00F5010F"/>
    <w:rsid w:val="00F505B8"/>
    <w:rsid w:val="00F517DF"/>
    <w:rsid w:val="00F530DA"/>
    <w:rsid w:val="00F53438"/>
    <w:rsid w:val="00F536A6"/>
    <w:rsid w:val="00F537C3"/>
    <w:rsid w:val="00F53800"/>
    <w:rsid w:val="00F5386D"/>
    <w:rsid w:val="00F53ACB"/>
    <w:rsid w:val="00F53F9F"/>
    <w:rsid w:val="00F54154"/>
    <w:rsid w:val="00F54A02"/>
    <w:rsid w:val="00F54BDA"/>
    <w:rsid w:val="00F54D9C"/>
    <w:rsid w:val="00F55122"/>
    <w:rsid w:val="00F55205"/>
    <w:rsid w:val="00F5534C"/>
    <w:rsid w:val="00F55610"/>
    <w:rsid w:val="00F5608A"/>
    <w:rsid w:val="00F5638D"/>
    <w:rsid w:val="00F571C1"/>
    <w:rsid w:val="00F607AD"/>
    <w:rsid w:val="00F60C88"/>
    <w:rsid w:val="00F60E46"/>
    <w:rsid w:val="00F6184E"/>
    <w:rsid w:val="00F61BE3"/>
    <w:rsid w:val="00F62029"/>
    <w:rsid w:val="00F62431"/>
    <w:rsid w:val="00F624E7"/>
    <w:rsid w:val="00F62B50"/>
    <w:rsid w:val="00F62C58"/>
    <w:rsid w:val="00F62DEB"/>
    <w:rsid w:val="00F633A0"/>
    <w:rsid w:val="00F643F2"/>
    <w:rsid w:val="00F645BD"/>
    <w:rsid w:val="00F64A57"/>
    <w:rsid w:val="00F65225"/>
    <w:rsid w:val="00F6532F"/>
    <w:rsid w:val="00F65707"/>
    <w:rsid w:val="00F65CF5"/>
    <w:rsid w:val="00F65D05"/>
    <w:rsid w:val="00F662BB"/>
    <w:rsid w:val="00F6682D"/>
    <w:rsid w:val="00F66B51"/>
    <w:rsid w:val="00F66DA0"/>
    <w:rsid w:val="00F67DF5"/>
    <w:rsid w:val="00F67EA2"/>
    <w:rsid w:val="00F703ED"/>
    <w:rsid w:val="00F7045A"/>
    <w:rsid w:val="00F70ECA"/>
    <w:rsid w:val="00F70F87"/>
    <w:rsid w:val="00F7156B"/>
    <w:rsid w:val="00F71B04"/>
    <w:rsid w:val="00F71E71"/>
    <w:rsid w:val="00F722CA"/>
    <w:rsid w:val="00F7234E"/>
    <w:rsid w:val="00F72642"/>
    <w:rsid w:val="00F729FF"/>
    <w:rsid w:val="00F7323D"/>
    <w:rsid w:val="00F73309"/>
    <w:rsid w:val="00F73455"/>
    <w:rsid w:val="00F73B37"/>
    <w:rsid w:val="00F73C3F"/>
    <w:rsid w:val="00F740BA"/>
    <w:rsid w:val="00F74488"/>
    <w:rsid w:val="00F7476B"/>
    <w:rsid w:val="00F74BC7"/>
    <w:rsid w:val="00F74E37"/>
    <w:rsid w:val="00F75005"/>
    <w:rsid w:val="00F7513E"/>
    <w:rsid w:val="00F752D3"/>
    <w:rsid w:val="00F75A26"/>
    <w:rsid w:val="00F761B5"/>
    <w:rsid w:val="00F767EC"/>
    <w:rsid w:val="00F76913"/>
    <w:rsid w:val="00F7788F"/>
    <w:rsid w:val="00F77B36"/>
    <w:rsid w:val="00F77FEA"/>
    <w:rsid w:val="00F8007E"/>
    <w:rsid w:val="00F80568"/>
    <w:rsid w:val="00F80CC2"/>
    <w:rsid w:val="00F814AE"/>
    <w:rsid w:val="00F8166B"/>
    <w:rsid w:val="00F81778"/>
    <w:rsid w:val="00F817C2"/>
    <w:rsid w:val="00F81C8A"/>
    <w:rsid w:val="00F81DF7"/>
    <w:rsid w:val="00F81F66"/>
    <w:rsid w:val="00F8234C"/>
    <w:rsid w:val="00F82594"/>
    <w:rsid w:val="00F82DEA"/>
    <w:rsid w:val="00F8325A"/>
    <w:rsid w:val="00F83666"/>
    <w:rsid w:val="00F837C6"/>
    <w:rsid w:val="00F83BFD"/>
    <w:rsid w:val="00F84805"/>
    <w:rsid w:val="00F8497D"/>
    <w:rsid w:val="00F84F85"/>
    <w:rsid w:val="00F854E9"/>
    <w:rsid w:val="00F8574B"/>
    <w:rsid w:val="00F858F5"/>
    <w:rsid w:val="00F85DFB"/>
    <w:rsid w:val="00F85E41"/>
    <w:rsid w:val="00F8690B"/>
    <w:rsid w:val="00F869ED"/>
    <w:rsid w:val="00F86CA9"/>
    <w:rsid w:val="00F86EE1"/>
    <w:rsid w:val="00F8791E"/>
    <w:rsid w:val="00F87FA9"/>
    <w:rsid w:val="00F9076B"/>
    <w:rsid w:val="00F90A4C"/>
    <w:rsid w:val="00F91097"/>
    <w:rsid w:val="00F91227"/>
    <w:rsid w:val="00F917F4"/>
    <w:rsid w:val="00F91D14"/>
    <w:rsid w:val="00F93A54"/>
    <w:rsid w:val="00F94954"/>
    <w:rsid w:val="00F94A16"/>
    <w:rsid w:val="00F94A91"/>
    <w:rsid w:val="00F94D09"/>
    <w:rsid w:val="00F94D95"/>
    <w:rsid w:val="00F94D9D"/>
    <w:rsid w:val="00F952B5"/>
    <w:rsid w:val="00F95F41"/>
    <w:rsid w:val="00F95F43"/>
    <w:rsid w:val="00F9718C"/>
    <w:rsid w:val="00F978A9"/>
    <w:rsid w:val="00FA0725"/>
    <w:rsid w:val="00FA0C08"/>
    <w:rsid w:val="00FA0E48"/>
    <w:rsid w:val="00FA2176"/>
    <w:rsid w:val="00FA2B02"/>
    <w:rsid w:val="00FA2B80"/>
    <w:rsid w:val="00FA2C6A"/>
    <w:rsid w:val="00FA31BC"/>
    <w:rsid w:val="00FA3A09"/>
    <w:rsid w:val="00FA3D52"/>
    <w:rsid w:val="00FA3EE1"/>
    <w:rsid w:val="00FA3FE6"/>
    <w:rsid w:val="00FA43CE"/>
    <w:rsid w:val="00FA4882"/>
    <w:rsid w:val="00FA4D3D"/>
    <w:rsid w:val="00FA5D5A"/>
    <w:rsid w:val="00FA5F14"/>
    <w:rsid w:val="00FA687C"/>
    <w:rsid w:val="00FA6A4E"/>
    <w:rsid w:val="00FA6DDC"/>
    <w:rsid w:val="00FA7266"/>
    <w:rsid w:val="00FA72FE"/>
    <w:rsid w:val="00FA762A"/>
    <w:rsid w:val="00FA77F8"/>
    <w:rsid w:val="00FB03AC"/>
    <w:rsid w:val="00FB08C2"/>
    <w:rsid w:val="00FB0D6E"/>
    <w:rsid w:val="00FB1115"/>
    <w:rsid w:val="00FB17C4"/>
    <w:rsid w:val="00FB1986"/>
    <w:rsid w:val="00FB1D4E"/>
    <w:rsid w:val="00FB1EEF"/>
    <w:rsid w:val="00FB217D"/>
    <w:rsid w:val="00FB2469"/>
    <w:rsid w:val="00FB28DD"/>
    <w:rsid w:val="00FB2D13"/>
    <w:rsid w:val="00FB2D69"/>
    <w:rsid w:val="00FB371E"/>
    <w:rsid w:val="00FB3FA9"/>
    <w:rsid w:val="00FB4110"/>
    <w:rsid w:val="00FB44F1"/>
    <w:rsid w:val="00FB498F"/>
    <w:rsid w:val="00FB4AE4"/>
    <w:rsid w:val="00FB4C2F"/>
    <w:rsid w:val="00FB54B3"/>
    <w:rsid w:val="00FB56C5"/>
    <w:rsid w:val="00FB56E2"/>
    <w:rsid w:val="00FB5819"/>
    <w:rsid w:val="00FB58CF"/>
    <w:rsid w:val="00FB5D8C"/>
    <w:rsid w:val="00FB60F9"/>
    <w:rsid w:val="00FB653F"/>
    <w:rsid w:val="00FB6679"/>
    <w:rsid w:val="00FB6F45"/>
    <w:rsid w:val="00FB71EF"/>
    <w:rsid w:val="00FB799D"/>
    <w:rsid w:val="00FC097D"/>
    <w:rsid w:val="00FC0C04"/>
    <w:rsid w:val="00FC1071"/>
    <w:rsid w:val="00FC1B67"/>
    <w:rsid w:val="00FC27D4"/>
    <w:rsid w:val="00FC2933"/>
    <w:rsid w:val="00FC3658"/>
    <w:rsid w:val="00FC3DED"/>
    <w:rsid w:val="00FC3EE2"/>
    <w:rsid w:val="00FC4500"/>
    <w:rsid w:val="00FC45F9"/>
    <w:rsid w:val="00FC47E5"/>
    <w:rsid w:val="00FC48E4"/>
    <w:rsid w:val="00FC5BA8"/>
    <w:rsid w:val="00FC5F90"/>
    <w:rsid w:val="00FC6261"/>
    <w:rsid w:val="00FC6594"/>
    <w:rsid w:val="00FC6CFB"/>
    <w:rsid w:val="00FC7274"/>
    <w:rsid w:val="00FC730B"/>
    <w:rsid w:val="00FC7D29"/>
    <w:rsid w:val="00FD01BB"/>
    <w:rsid w:val="00FD1565"/>
    <w:rsid w:val="00FD2311"/>
    <w:rsid w:val="00FD263B"/>
    <w:rsid w:val="00FD2902"/>
    <w:rsid w:val="00FD3BEF"/>
    <w:rsid w:val="00FD414E"/>
    <w:rsid w:val="00FD448E"/>
    <w:rsid w:val="00FD4FAB"/>
    <w:rsid w:val="00FD5213"/>
    <w:rsid w:val="00FD5739"/>
    <w:rsid w:val="00FD6777"/>
    <w:rsid w:val="00FE06B9"/>
    <w:rsid w:val="00FE0BEC"/>
    <w:rsid w:val="00FE23C6"/>
    <w:rsid w:val="00FE2759"/>
    <w:rsid w:val="00FE2ADF"/>
    <w:rsid w:val="00FE33B6"/>
    <w:rsid w:val="00FE3554"/>
    <w:rsid w:val="00FE3A87"/>
    <w:rsid w:val="00FE467D"/>
    <w:rsid w:val="00FE4923"/>
    <w:rsid w:val="00FE4963"/>
    <w:rsid w:val="00FE5CDD"/>
    <w:rsid w:val="00FE661A"/>
    <w:rsid w:val="00FE7A02"/>
    <w:rsid w:val="00FE7DAF"/>
    <w:rsid w:val="00FF0120"/>
    <w:rsid w:val="00FF0388"/>
    <w:rsid w:val="00FF05EA"/>
    <w:rsid w:val="00FF08CF"/>
    <w:rsid w:val="00FF0CBD"/>
    <w:rsid w:val="00FF0D34"/>
    <w:rsid w:val="00FF2283"/>
    <w:rsid w:val="00FF24A6"/>
    <w:rsid w:val="00FF278B"/>
    <w:rsid w:val="00FF2D65"/>
    <w:rsid w:val="00FF37C5"/>
    <w:rsid w:val="00FF4862"/>
    <w:rsid w:val="00FF4F9B"/>
    <w:rsid w:val="00FF5B7C"/>
    <w:rsid w:val="00FF62AC"/>
    <w:rsid w:val="00FF6983"/>
    <w:rsid w:val="00FF69DE"/>
    <w:rsid w:val="00FF6AD1"/>
    <w:rsid w:val="00FF6E41"/>
    <w:rsid w:val="00FF701B"/>
    <w:rsid w:val="00FF709B"/>
    <w:rsid w:val="00FF75EF"/>
    <w:rsid w:val="00FF7739"/>
    <w:rsid w:val="00FF781B"/>
    <w:rsid w:val="00FF7895"/>
    <w:rsid w:val="00FF79BA"/>
    <w:rsid w:val="00FF7EA7"/>
    <w:rsid w:val="00FF7F29"/>
    <w:rsid w:val="01112196"/>
    <w:rsid w:val="01DD6271"/>
    <w:rsid w:val="020F55AA"/>
    <w:rsid w:val="025AEFF1"/>
    <w:rsid w:val="027862ED"/>
    <w:rsid w:val="0288D310"/>
    <w:rsid w:val="030BF5C5"/>
    <w:rsid w:val="0314EC68"/>
    <w:rsid w:val="03850276"/>
    <w:rsid w:val="03DE484D"/>
    <w:rsid w:val="0406D63D"/>
    <w:rsid w:val="04B67F40"/>
    <w:rsid w:val="04BDD453"/>
    <w:rsid w:val="05092531"/>
    <w:rsid w:val="0560B7BD"/>
    <w:rsid w:val="0562ED64"/>
    <w:rsid w:val="05A5AEAC"/>
    <w:rsid w:val="05F22D7F"/>
    <w:rsid w:val="0613E477"/>
    <w:rsid w:val="061E61B3"/>
    <w:rsid w:val="066DDF7B"/>
    <w:rsid w:val="067B5114"/>
    <w:rsid w:val="06905624"/>
    <w:rsid w:val="06FF553D"/>
    <w:rsid w:val="072F4817"/>
    <w:rsid w:val="0744195B"/>
    <w:rsid w:val="078EF9FF"/>
    <w:rsid w:val="0795905C"/>
    <w:rsid w:val="07BCA03E"/>
    <w:rsid w:val="07E72512"/>
    <w:rsid w:val="07FB378C"/>
    <w:rsid w:val="087E99A5"/>
    <w:rsid w:val="08926432"/>
    <w:rsid w:val="08AB6214"/>
    <w:rsid w:val="08F1258E"/>
    <w:rsid w:val="09062ADC"/>
    <w:rsid w:val="093E3ADE"/>
    <w:rsid w:val="096BF6EC"/>
    <w:rsid w:val="0983649E"/>
    <w:rsid w:val="09E7AA0D"/>
    <w:rsid w:val="09F16798"/>
    <w:rsid w:val="0A0F9EF9"/>
    <w:rsid w:val="0A215A72"/>
    <w:rsid w:val="0A87DE7D"/>
    <w:rsid w:val="0ABA2547"/>
    <w:rsid w:val="0ABC3AB4"/>
    <w:rsid w:val="0ABE16BE"/>
    <w:rsid w:val="0ADE4432"/>
    <w:rsid w:val="0B4FC514"/>
    <w:rsid w:val="0CCA79CF"/>
    <w:rsid w:val="0CD9BC68"/>
    <w:rsid w:val="0D4BE3AA"/>
    <w:rsid w:val="0DDF847B"/>
    <w:rsid w:val="0E0A241D"/>
    <w:rsid w:val="0E10AFE2"/>
    <w:rsid w:val="0E221D8A"/>
    <w:rsid w:val="0E22505B"/>
    <w:rsid w:val="0EB3C61D"/>
    <w:rsid w:val="0F34AA95"/>
    <w:rsid w:val="0F3CF44A"/>
    <w:rsid w:val="0F591104"/>
    <w:rsid w:val="0FB30C08"/>
    <w:rsid w:val="0FE3FB01"/>
    <w:rsid w:val="0FEA86C6"/>
    <w:rsid w:val="10250079"/>
    <w:rsid w:val="104B9064"/>
    <w:rsid w:val="107A62B9"/>
    <w:rsid w:val="1096F4EA"/>
    <w:rsid w:val="10A9C358"/>
    <w:rsid w:val="10CE6FA8"/>
    <w:rsid w:val="11136697"/>
    <w:rsid w:val="11BDB154"/>
    <w:rsid w:val="11FED75D"/>
    <w:rsid w:val="12517D4E"/>
    <w:rsid w:val="1275C3FC"/>
    <w:rsid w:val="1277A0E3"/>
    <w:rsid w:val="12E3898D"/>
    <w:rsid w:val="131A3AFD"/>
    <w:rsid w:val="131B371C"/>
    <w:rsid w:val="1347387F"/>
    <w:rsid w:val="14786982"/>
    <w:rsid w:val="148C7178"/>
    <w:rsid w:val="14ABF2C9"/>
    <w:rsid w:val="155561F8"/>
    <w:rsid w:val="15825F7A"/>
    <w:rsid w:val="159056F5"/>
    <w:rsid w:val="159B5506"/>
    <w:rsid w:val="15ADBECD"/>
    <w:rsid w:val="15D4D29A"/>
    <w:rsid w:val="162F006F"/>
    <w:rsid w:val="16397DAB"/>
    <w:rsid w:val="16511176"/>
    <w:rsid w:val="16A41C23"/>
    <w:rsid w:val="16ADC172"/>
    <w:rsid w:val="16D86F9E"/>
    <w:rsid w:val="17846D88"/>
    <w:rsid w:val="17C6EE3B"/>
    <w:rsid w:val="186D1CC2"/>
    <w:rsid w:val="18ABEC93"/>
    <w:rsid w:val="18CEF613"/>
    <w:rsid w:val="18E66646"/>
    <w:rsid w:val="191EAA52"/>
    <w:rsid w:val="1922BF35"/>
    <w:rsid w:val="19438973"/>
    <w:rsid w:val="194881A1"/>
    <w:rsid w:val="194931F9"/>
    <w:rsid w:val="197D9B42"/>
    <w:rsid w:val="1990D194"/>
    <w:rsid w:val="1A2EC768"/>
    <w:rsid w:val="1AB6EB04"/>
    <w:rsid w:val="1B24B56A"/>
    <w:rsid w:val="1B32646C"/>
    <w:rsid w:val="1B527C3A"/>
    <w:rsid w:val="1B9124CD"/>
    <w:rsid w:val="1B984106"/>
    <w:rsid w:val="1B9DFEEE"/>
    <w:rsid w:val="1BB95CF2"/>
    <w:rsid w:val="1C0B5FD8"/>
    <w:rsid w:val="1C1DA261"/>
    <w:rsid w:val="1C82E3EF"/>
    <w:rsid w:val="1C8445B0"/>
    <w:rsid w:val="1CA16921"/>
    <w:rsid w:val="1CAFE171"/>
    <w:rsid w:val="1CCBA2F9"/>
    <w:rsid w:val="1D091327"/>
    <w:rsid w:val="1D6AFBB1"/>
    <w:rsid w:val="1D864E22"/>
    <w:rsid w:val="1DE536BC"/>
    <w:rsid w:val="1E1CA31C"/>
    <w:rsid w:val="1E44910E"/>
    <w:rsid w:val="1E572B2D"/>
    <w:rsid w:val="1E5CBAD3"/>
    <w:rsid w:val="1E7653A8"/>
    <w:rsid w:val="1EE2B73A"/>
    <w:rsid w:val="1F189A87"/>
    <w:rsid w:val="1F27AE29"/>
    <w:rsid w:val="1F2D97DE"/>
    <w:rsid w:val="1F47F8C8"/>
    <w:rsid w:val="1F728ECD"/>
    <w:rsid w:val="1FF09EA9"/>
    <w:rsid w:val="1FF167F7"/>
    <w:rsid w:val="2004EFEF"/>
    <w:rsid w:val="203691B7"/>
    <w:rsid w:val="2045D355"/>
    <w:rsid w:val="208F5DCB"/>
    <w:rsid w:val="20925228"/>
    <w:rsid w:val="20AD7E56"/>
    <w:rsid w:val="20F14939"/>
    <w:rsid w:val="211A6BCF"/>
    <w:rsid w:val="2121CFAC"/>
    <w:rsid w:val="21D4FC66"/>
    <w:rsid w:val="21E2FDBD"/>
    <w:rsid w:val="2212038D"/>
    <w:rsid w:val="221FAA39"/>
    <w:rsid w:val="2236E4F0"/>
    <w:rsid w:val="223D334C"/>
    <w:rsid w:val="22523761"/>
    <w:rsid w:val="22CAB797"/>
    <w:rsid w:val="23CC21EC"/>
    <w:rsid w:val="24258D18"/>
    <w:rsid w:val="24476B4E"/>
    <w:rsid w:val="247790F9"/>
    <w:rsid w:val="25390332"/>
    <w:rsid w:val="254941EA"/>
    <w:rsid w:val="258FCC70"/>
    <w:rsid w:val="25EDB8EB"/>
    <w:rsid w:val="25F444B0"/>
    <w:rsid w:val="260FA2B4"/>
    <w:rsid w:val="26214232"/>
    <w:rsid w:val="266BFA9D"/>
    <w:rsid w:val="2673E823"/>
    <w:rsid w:val="26A0E5A5"/>
    <w:rsid w:val="26D8F6E0"/>
    <w:rsid w:val="2702CE2F"/>
    <w:rsid w:val="2769A354"/>
    <w:rsid w:val="27755543"/>
    <w:rsid w:val="27EEFDAB"/>
    <w:rsid w:val="289EEA69"/>
    <w:rsid w:val="28E6A6F1"/>
    <w:rsid w:val="28EC7E29"/>
    <w:rsid w:val="28F500DA"/>
    <w:rsid w:val="29268573"/>
    <w:rsid w:val="2998AEE4"/>
    <w:rsid w:val="29CD671B"/>
    <w:rsid w:val="29F6285A"/>
    <w:rsid w:val="29F73D6F"/>
    <w:rsid w:val="2A575F91"/>
    <w:rsid w:val="2A962F62"/>
    <w:rsid w:val="2ACEA63F"/>
    <w:rsid w:val="2B1E1A6A"/>
    <w:rsid w:val="2B56008D"/>
    <w:rsid w:val="2B6DFDD4"/>
    <w:rsid w:val="2BE50FFC"/>
    <w:rsid w:val="2C9050E5"/>
    <w:rsid w:val="2CE6F2E5"/>
    <w:rsid w:val="2CED7412"/>
    <w:rsid w:val="2D8E2B72"/>
    <w:rsid w:val="2DD4B403"/>
    <w:rsid w:val="2DDCE3DB"/>
    <w:rsid w:val="2DE09F8D"/>
    <w:rsid w:val="2EF02430"/>
    <w:rsid w:val="2F74E70F"/>
    <w:rsid w:val="2F858B69"/>
    <w:rsid w:val="2FACCD32"/>
    <w:rsid w:val="3044904F"/>
    <w:rsid w:val="304FEA2B"/>
    <w:rsid w:val="30915788"/>
    <w:rsid w:val="309671CD"/>
    <w:rsid w:val="315C3A24"/>
    <w:rsid w:val="316ED6BC"/>
    <w:rsid w:val="31743391"/>
    <w:rsid w:val="31C9B5F5"/>
    <w:rsid w:val="31E2695C"/>
    <w:rsid w:val="31FA2FF8"/>
    <w:rsid w:val="32151DC2"/>
    <w:rsid w:val="32B22107"/>
    <w:rsid w:val="32D5C7A8"/>
    <w:rsid w:val="33A90C30"/>
    <w:rsid w:val="33AE2C97"/>
    <w:rsid w:val="33C9BC71"/>
    <w:rsid w:val="33CA2118"/>
    <w:rsid w:val="344D8331"/>
    <w:rsid w:val="34657C9E"/>
    <w:rsid w:val="34A249AD"/>
    <w:rsid w:val="34B9D25A"/>
    <w:rsid w:val="34EC7524"/>
    <w:rsid w:val="350B2462"/>
    <w:rsid w:val="35496580"/>
    <w:rsid w:val="355E6995"/>
    <w:rsid w:val="35AED9DF"/>
    <w:rsid w:val="35C53A14"/>
    <w:rsid w:val="35DDAAE3"/>
    <w:rsid w:val="35FB25E1"/>
    <w:rsid w:val="35FB58B2"/>
    <w:rsid w:val="364F913F"/>
    <w:rsid w:val="366D4D23"/>
    <w:rsid w:val="367D8BDB"/>
    <w:rsid w:val="369CE4F3"/>
    <w:rsid w:val="36BBCECC"/>
    <w:rsid w:val="36BC019D"/>
    <w:rsid w:val="36F3498A"/>
    <w:rsid w:val="37139429"/>
    <w:rsid w:val="3720470C"/>
    <w:rsid w:val="372AC448"/>
    <w:rsid w:val="37B1BCCE"/>
    <w:rsid w:val="3801FA47"/>
    <w:rsid w:val="38364CDC"/>
    <w:rsid w:val="385BF54B"/>
    <w:rsid w:val="38E1F1B2"/>
    <w:rsid w:val="3905647A"/>
    <w:rsid w:val="39785FA2"/>
    <w:rsid w:val="397EADFE"/>
    <w:rsid w:val="3A08CEAD"/>
    <w:rsid w:val="3A512938"/>
    <w:rsid w:val="3ABBFB67"/>
    <w:rsid w:val="3B00BF85"/>
    <w:rsid w:val="3B081498"/>
    <w:rsid w:val="3B4EFFFF"/>
    <w:rsid w:val="3B5032B5"/>
    <w:rsid w:val="3B6537C5"/>
    <w:rsid w:val="3C21E0C7"/>
    <w:rsid w:val="3C387C4D"/>
    <w:rsid w:val="3C569CD8"/>
    <w:rsid w:val="3CAD6616"/>
    <w:rsid w:val="3CBE4339"/>
    <w:rsid w:val="3CC5AB2C"/>
    <w:rsid w:val="3D4658F0"/>
    <w:rsid w:val="3D95E184"/>
    <w:rsid w:val="3D99D2FB"/>
    <w:rsid w:val="3DCF8794"/>
    <w:rsid w:val="3E64F922"/>
    <w:rsid w:val="3EE679C3"/>
    <w:rsid w:val="3EEE7F1C"/>
    <w:rsid w:val="3F4E0170"/>
    <w:rsid w:val="3F5FF729"/>
    <w:rsid w:val="3FBC046A"/>
    <w:rsid w:val="3FC9B36C"/>
    <w:rsid w:val="4001F778"/>
    <w:rsid w:val="401D1A87"/>
    <w:rsid w:val="405B292E"/>
    <w:rsid w:val="405EB503"/>
    <w:rsid w:val="40C83F4C"/>
    <w:rsid w:val="41570B7D"/>
    <w:rsid w:val="41A3577F"/>
    <w:rsid w:val="41B88E65"/>
    <w:rsid w:val="41DAD23D"/>
    <w:rsid w:val="4261CAC3"/>
    <w:rsid w:val="4289C0C6"/>
    <w:rsid w:val="428EC845"/>
    <w:rsid w:val="42B23B0D"/>
    <w:rsid w:val="42D1898D"/>
    <w:rsid w:val="42F95D0B"/>
    <w:rsid w:val="43128F05"/>
    <w:rsid w:val="431B78AA"/>
    <w:rsid w:val="434D3B89"/>
    <w:rsid w:val="43E60759"/>
    <w:rsid w:val="443F2D7C"/>
    <w:rsid w:val="44539B14"/>
    <w:rsid w:val="44809896"/>
    <w:rsid w:val="44A30E44"/>
    <w:rsid w:val="44C5E488"/>
    <w:rsid w:val="44E04A7E"/>
    <w:rsid w:val="44EC65E9"/>
    <w:rsid w:val="44EF97AF"/>
    <w:rsid w:val="44FA14EB"/>
    <w:rsid w:val="44FF0439"/>
    <w:rsid w:val="458226EE"/>
    <w:rsid w:val="45B72769"/>
    <w:rsid w:val="45D14AEA"/>
    <w:rsid w:val="45E5EB98"/>
    <w:rsid w:val="45EFD01C"/>
    <w:rsid w:val="462F41FD"/>
    <w:rsid w:val="46359059"/>
    <w:rsid w:val="471C6E93"/>
    <w:rsid w:val="472DB402"/>
    <w:rsid w:val="478AA956"/>
    <w:rsid w:val="47A073F5"/>
    <w:rsid w:val="484C4968"/>
    <w:rsid w:val="484ED544"/>
    <w:rsid w:val="48818E7F"/>
    <w:rsid w:val="48D3398A"/>
    <w:rsid w:val="490EDFF9"/>
    <w:rsid w:val="491C8EFB"/>
    <w:rsid w:val="49465AB7"/>
    <w:rsid w:val="4980D46A"/>
    <w:rsid w:val="49F79545"/>
    <w:rsid w:val="4A2D6AC7"/>
    <w:rsid w:val="4A57411B"/>
    <w:rsid w:val="4AC7D5FF"/>
    <w:rsid w:val="4B576856"/>
    <w:rsid w:val="4B5AAB4E"/>
    <w:rsid w:val="4BEC97C7"/>
    <w:rsid w:val="4C3E9430"/>
    <w:rsid w:val="4C53CB16"/>
    <w:rsid w:val="4CA30C70"/>
    <w:rsid w:val="4CC5BF87"/>
    <w:rsid w:val="4CEAC4EB"/>
    <w:rsid w:val="4D0751DF"/>
    <w:rsid w:val="4D5FB572"/>
    <w:rsid w:val="4D68D4C7"/>
    <w:rsid w:val="4E1C2D24"/>
    <w:rsid w:val="4ECDBBAA"/>
    <w:rsid w:val="4ED6AB87"/>
    <w:rsid w:val="4ED9AD6C"/>
    <w:rsid w:val="4EDE336B"/>
    <w:rsid w:val="4F08A137"/>
    <w:rsid w:val="4F87A29A"/>
    <w:rsid w:val="4F951ECB"/>
    <w:rsid w:val="4F95519C"/>
    <w:rsid w:val="4F981328"/>
    <w:rsid w:val="4FB4A01C"/>
    <w:rsid w:val="4FCC8357"/>
    <w:rsid w:val="4FE266EC"/>
    <w:rsid w:val="4FFA6059"/>
    <w:rsid w:val="5034438F"/>
    <w:rsid w:val="503908EC"/>
    <w:rsid w:val="503F5748"/>
    <w:rsid w:val="50558A4D"/>
    <w:rsid w:val="50C26E0C"/>
    <w:rsid w:val="516066C2"/>
    <w:rsid w:val="516EF5AF"/>
    <w:rsid w:val="51D4373D"/>
    <w:rsid w:val="5207C084"/>
    <w:rsid w:val="521638D4"/>
    <w:rsid w:val="52D5978A"/>
    <w:rsid w:val="53020F3C"/>
    <w:rsid w:val="530FA395"/>
    <w:rsid w:val="53164A03"/>
    <w:rsid w:val="53DB5213"/>
    <w:rsid w:val="541C111B"/>
    <w:rsid w:val="5429C01D"/>
    <w:rsid w:val="546F004A"/>
    <w:rsid w:val="54CB3F84"/>
    <w:rsid w:val="55148A2D"/>
    <w:rsid w:val="553EC9CE"/>
    <w:rsid w:val="5557BF5A"/>
    <w:rsid w:val="55617CE5"/>
    <w:rsid w:val="55FD3D12"/>
    <w:rsid w:val="562A3A94"/>
    <w:rsid w:val="56A1EE3F"/>
    <w:rsid w:val="56E22213"/>
    <w:rsid w:val="57271902"/>
    <w:rsid w:val="573A57D6"/>
    <w:rsid w:val="57401926"/>
    <w:rsid w:val="57729BB6"/>
    <w:rsid w:val="579D3C53"/>
    <w:rsid w:val="58AA5AB2"/>
    <w:rsid w:val="58CE62BE"/>
    <w:rsid w:val="594C729A"/>
    <w:rsid w:val="594D3BE8"/>
    <w:rsid w:val="5979701C"/>
    <w:rsid w:val="5986EC4D"/>
    <w:rsid w:val="5994687E"/>
    <w:rsid w:val="59BF632A"/>
    <w:rsid w:val="5A41C0D5"/>
    <w:rsid w:val="5A496EEC"/>
    <w:rsid w:val="5B2C7503"/>
    <w:rsid w:val="5B58A04F"/>
    <w:rsid w:val="5BC7FCFD"/>
    <w:rsid w:val="5C518D97"/>
    <w:rsid w:val="5C65FD69"/>
    <w:rsid w:val="5C7141B1"/>
    <w:rsid w:val="5CB17585"/>
    <w:rsid w:val="5CCF7AB9"/>
    <w:rsid w:val="5D5AE4B4"/>
    <w:rsid w:val="5D7641BD"/>
    <w:rsid w:val="5DD364EA"/>
    <w:rsid w:val="5E1533B0"/>
    <w:rsid w:val="5E8B4C69"/>
    <w:rsid w:val="5EB74DCC"/>
    <w:rsid w:val="5F12121E"/>
    <w:rsid w:val="5F8047E9"/>
    <w:rsid w:val="5FE7B581"/>
    <w:rsid w:val="601871A9"/>
    <w:rsid w:val="604CF70F"/>
    <w:rsid w:val="60A76F6E"/>
    <w:rsid w:val="60BFF237"/>
    <w:rsid w:val="6148A68D"/>
    <w:rsid w:val="6185FFF6"/>
    <w:rsid w:val="620EA1B5"/>
    <w:rsid w:val="622FF406"/>
    <w:rsid w:val="6257001F"/>
    <w:rsid w:val="62C1CE6F"/>
    <w:rsid w:val="631BC973"/>
    <w:rsid w:val="63218057"/>
    <w:rsid w:val="63540D7F"/>
    <w:rsid w:val="642228FE"/>
    <w:rsid w:val="642A7A30"/>
    <w:rsid w:val="6442739D"/>
    <w:rsid w:val="6479EE5B"/>
    <w:rsid w:val="64B4353D"/>
    <w:rsid w:val="64FC3B05"/>
    <w:rsid w:val="64FFEAC2"/>
    <w:rsid w:val="652F96AF"/>
    <w:rsid w:val="654C6995"/>
    <w:rsid w:val="6572DB52"/>
    <w:rsid w:val="658D5CD5"/>
    <w:rsid w:val="65B3E0CA"/>
    <w:rsid w:val="65C4CCF3"/>
    <w:rsid w:val="65D1C3EC"/>
    <w:rsid w:val="65D73699"/>
    <w:rsid w:val="65E0DE4C"/>
    <w:rsid w:val="65EB5B88"/>
    <w:rsid w:val="669F5190"/>
    <w:rsid w:val="66A99BFB"/>
    <w:rsid w:val="66C942C7"/>
    <w:rsid w:val="66E9FF63"/>
    <w:rsid w:val="66EF8F09"/>
    <w:rsid w:val="66F24CF4"/>
    <w:rsid w:val="67579EB1"/>
    <w:rsid w:val="67C5FBBA"/>
    <w:rsid w:val="67DE45D7"/>
    <w:rsid w:val="67EB9726"/>
    <w:rsid w:val="68355C9B"/>
    <w:rsid w:val="68971767"/>
    <w:rsid w:val="68BE5234"/>
    <w:rsid w:val="68C3D647"/>
    <w:rsid w:val="68F88E7E"/>
    <w:rsid w:val="695AA8DE"/>
    <w:rsid w:val="6987A660"/>
    <w:rsid w:val="699FD29E"/>
    <w:rsid w:val="6A5E1311"/>
    <w:rsid w:val="6A8751C7"/>
    <w:rsid w:val="6A8A4745"/>
    <w:rsid w:val="6AA33CD1"/>
    <w:rsid w:val="6AD03A53"/>
    <w:rsid w:val="6B033E66"/>
    <w:rsid w:val="6B05EEA9"/>
    <w:rsid w:val="6B0A747C"/>
    <w:rsid w:val="6C06FAFC"/>
    <w:rsid w:val="6C9870BE"/>
    <w:rsid w:val="6C9CF036"/>
    <w:rsid w:val="6CD2EA71"/>
    <w:rsid w:val="6CF7AFA1"/>
    <w:rsid w:val="6D3D21EB"/>
    <w:rsid w:val="6D4AC897"/>
    <w:rsid w:val="6D5E2A24"/>
    <w:rsid w:val="6E1A837E"/>
    <w:rsid w:val="6E74E1FC"/>
    <w:rsid w:val="6E7A3EC5"/>
    <w:rsid w:val="6EACC155"/>
    <w:rsid w:val="6ECE99D9"/>
    <w:rsid w:val="6EE7375B"/>
    <w:rsid w:val="6F249F7B"/>
    <w:rsid w:val="6F36AF33"/>
    <w:rsid w:val="6F8BC7CB"/>
    <w:rsid w:val="6F9C2392"/>
    <w:rsid w:val="6FC92114"/>
    <w:rsid w:val="70221FF9"/>
    <w:rsid w:val="70876187"/>
    <w:rsid w:val="709B697D"/>
    <w:rsid w:val="711A7578"/>
    <w:rsid w:val="711EF3E3"/>
    <w:rsid w:val="7174FD5C"/>
    <w:rsid w:val="72763C80"/>
    <w:rsid w:val="72B4B242"/>
    <w:rsid w:val="72D43393"/>
    <w:rsid w:val="72DA81EF"/>
    <w:rsid w:val="731A1C09"/>
    <w:rsid w:val="73515D40"/>
    <w:rsid w:val="7393CB2F"/>
    <w:rsid w:val="73BE6AD1"/>
    <w:rsid w:val="73C85B2D"/>
    <w:rsid w:val="73CADAA6"/>
    <w:rsid w:val="74709CA5"/>
    <w:rsid w:val="748E8926"/>
    <w:rsid w:val="74BF4174"/>
    <w:rsid w:val="74E3BECD"/>
    <w:rsid w:val="74EE0938"/>
    <w:rsid w:val="74FABB20"/>
    <w:rsid w:val="75303DA0"/>
    <w:rsid w:val="75A4F498"/>
    <w:rsid w:val="75A9C782"/>
    <w:rsid w:val="75C645EE"/>
    <w:rsid w:val="75E42BE8"/>
    <w:rsid w:val="75F1736B"/>
    <w:rsid w:val="75F66B99"/>
    <w:rsid w:val="760A3626"/>
    <w:rsid w:val="760B3CDD"/>
    <w:rsid w:val="760FACD6"/>
    <w:rsid w:val="7611BE0A"/>
    <w:rsid w:val="7624DFB4"/>
    <w:rsid w:val="76786BF1"/>
    <w:rsid w:val="76A69612"/>
    <w:rsid w:val="76C9FD07"/>
    <w:rsid w:val="77142C1E"/>
    <w:rsid w:val="7741F2EE"/>
    <w:rsid w:val="783F8FA7"/>
    <w:rsid w:val="789EC1A8"/>
    <w:rsid w:val="78ABA324"/>
    <w:rsid w:val="78ED1B3A"/>
    <w:rsid w:val="78F9B4F1"/>
    <w:rsid w:val="7925875D"/>
    <w:rsid w:val="794D89FB"/>
    <w:rsid w:val="794F5319"/>
    <w:rsid w:val="795DCB69"/>
    <w:rsid w:val="79DBDF25"/>
    <w:rsid w:val="79E6EFF9"/>
    <w:rsid w:val="79EBE827"/>
    <w:rsid w:val="7A1FE207"/>
    <w:rsid w:val="7A34381A"/>
    <w:rsid w:val="7A7D5DE9"/>
    <w:rsid w:val="7A83AC45"/>
    <w:rsid w:val="7A9320B4"/>
    <w:rsid w:val="7AC4B1BD"/>
    <w:rsid w:val="7AF84355"/>
    <w:rsid w:val="7B1D9862"/>
    <w:rsid w:val="7B37A24D"/>
    <w:rsid w:val="7B9BE7BC"/>
    <w:rsid w:val="7BF51972"/>
    <w:rsid w:val="7BF5E2C0"/>
    <w:rsid w:val="7C0E0EFE"/>
    <w:rsid w:val="7C2C9430"/>
    <w:rsid w:val="7C6E62F6"/>
    <w:rsid w:val="7C9F51EF"/>
    <w:rsid w:val="7CEB7300"/>
    <w:rsid w:val="7D0AF804"/>
    <w:rsid w:val="7D403C20"/>
    <w:rsid w:val="7D73020B"/>
    <w:rsid w:val="7DAF6F05"/>
    <w:rsid w:val="7DB7C037"/>
    <w:rsid w:val="7E14E364"/>
    <w:rsid w:val="7E44AEB0"/>
    <w:rsid w:val="7E82B38D"/>
    <w:rsid w:val="7EE4CEE8"/>
    <w:rsid w:val="7F3A048F"/>
    <w:rsid w:val="7F78A18F"/>
    <w:rsid w:val="7F9D66BF"/>
    <w:rsid w:val="7FA99088"/>
    <w:rsid w:val="7FB2BFF4"/>
    <w:rsid w:val="7FE3A594"/>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0F11B"/>
  <w15:docId w15:val="{4D119AAB-67C9-464F-BFC1-64BF0D1A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E5"/>
    <w:pPr>
      <w:spacing w:before="0" w:after="0"/>
    </w:pPr>
    <w:rPr>
      <w:sz w:val="24"/>
    </w:rPr>
  </w:style>
  <w:style w:type="paragraph" w:styleId="Heading1">
    <w:name w:val="heading 1"/>
    <w:basedOn w:val="Normal"/>
    <w:next w:val="BodyText"/>
    <w:link w:val="Heading1Char"/>
    <w:uiPriority w:val="3"/>
    <w:qFormat/>
    <w:rsid w:val="00B129AB"/>
    <w:pPr>
      <w:keepNext/>
      <w:keepLines/>
      <w:pageBreakBefore/>
      <w:widowControl w:val="0"/>
      <w:spacing w:before="240" w:after="240"/>
      <w:outlineLvl w:val="0"/>
    </w:pPr>
    <w:rPr>
      <w:rFonts w:asciiTheme="majorHAnsi" w:eastAsia="Times New Roman" w:hAnsiTheme="majorHAnsi" w:cs="Arial"/>
      <w:bCs/>
      <w:color w:val="004B8D" w:themeColor="accent1"/>
      <w:kern w:val="32"/>
      <w:sz w:val="36"/>
      <w:szCs w:val="32"/>
      <w:lang w:eastAsia="en-AU"/>
    </w:rPr>
  </w:style>
  <w:style w:type="paragraph" w:styleId="Heading2">
    <w:name w:val="heading 2"/>
    <w:basedOn w:val="Normal"/>
    <w:next w:val="BodyText"/>
    <w:link w:val="Heading2Char"/>
    <w:qFormat/>
    <w:rsid w:val="00B129AB"/>
    <w:pPr>
      <w:keepNext/>
      <w:keepLines/>
      <w:spacing w:before="240" w:after="240"/>
      <w:outlineLvl w:val="1"/>
    </w:pPr>
    <w:rPr>
      <w:rFonts w:asciiTheme="majorHAnsi" w:eastAsia="Times New Roman" w:hAnsiTheme="majorHAnsi" w:cs="Arial"/>
      <w:bCs/>
      <w:iCs/>
      <w:color w:val="004B8D" w:themeColor="accent1"/>
      <w:sz w:val="32"/>
      <w:szCs w:val="28"/>
      <w:lang w:eastAsia="en-AU"/>
    </w:rPr>
  </w:style>
  <w:style w:type="paragraph" w:styleId="Heading3">
    <w:name w:val="heading 3"/>
    <w:basedOn w:val="Normal"/>
    <w:next w:val="BodyText"/>
    <w:link w:val="Heading3Char"/>
    <w:autoRedefine/>
    <w:qFormat/>
    <w:rsid w:val="00340266"/>
    <w:pPr>
      <w:keepNext/>
      <w:keepLines/>
      <w:spacing w:before="240" w:after="120"/>
      <w:outlineLvl w:val="2"/>
    </w:pPr>
    <w:rPr>
      <w:rFonts w:ascii="Arial" w:eastAsia="Arial" w:hAnsi="Arial" w:cs="Arial"/>
      <w:b/>
      <w:bCs/>
      <w:color w:val="000000" w:themeColor="text1"/>
      <w:lang w:eastAsia="en-AU"/>
    </w:rPr>
  </w:style>
  <w:style w:type="paragraph" w:styleId="Heading4">
    <w:name w:val="heading 4"/>
    <w:basedOn w:val="Normal"/>
    <w:next w:val="BodyText"/>
    <w:link w:val="Heading4Char"/>
    <w:semiHidden/>
    <w:qFormat/>
    <w:rsid w:val="009E3BCF"/>
    <w:pPr>
      <w:keepNext/>
      <w:keepLines/>
      <w:spacing w:before="180" w:after="120"/>
      <w:outlineLvl w:val="3"/>
    </w:pPr>
    <w:rPr>
      <w:rFonts w:asciiTheme="majorHAnsi" w:eastAsia="Times New Roman" w:hAnsiTheme="majorHAnsi" w:cs="Times New Roman"/>
      <w:bCs/>
      <w:i/>
      <w:color w:val="004B8D" w:themeColor="accent1"/>
      <w:lang w:eastAsia="en-AU"/>
    </w:rPr>
  </w:style>
  <w:style w:type="paragraph" w:styleId="Heading5">
    <w:name w:val="heading 5"/>
    <w:basedOn w:val="Normal"/>
    <w:next w:val="BodyText"/>
    <w:link w:val="Heading5Char"/>
    <w:semiHidden/>
    <w:qFormat/>
    <w:rsid w:val="009E3BCF"/>
    <w:pPr>
      <w:keepNext/>
      <w:keepLines/>
      <w:spacing w:before="120" w:after="120"/>
      <w:outlineLvl w:val="4"/>
    </w:pPr>
    <w:rPr>
      <w:rFonts w:asciiTheme="majorHAnsi" w:eastAsia="Times New Roman" w:hAnsiTheme="majorHAnsi" w:cs="Times New Roman"/>
      <w:bCs/>
      <w:iCs/>
      <w:color w:val="004B8D" w:themeColor="accent1"/>
      <w:szCs w:val="26"/>
      <w:u w:val="single"/>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3847FA"/>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3847FA"/>
    <w:rPr>
      <w:rFonts w:eastAsia="Times New Roman" w:cs="Times New Roman"/>
      <w:sz w:val="24"/>
      <w:szCs w:val="24"/>
      <w:lang w:eastAsia="en-AU"/>
    </w:rPr>
  </w:style>
  <w:style w:type="character" w:customStyle="1" w:styleId="Heading1Char">
    <w:name w:val="Heading 1 Char"/>
    <w:basedOn w:val="DefaultParagraphFont"/>
    <w:link w:val="Heading1"/>
    <w:rsid w:val="00B129AB"/>
    <w:rPr>
      <w:rFonts w:asciiTheme="majorHAnsi" w:eastAsia="Times New Roman" w:hAnsiTheme="majorHAnsi" w:cs="Arial"/>
      <w:bCs/>
      <w:color w:val="004B8D" w:themeColor="accent1"/>
      <w:kern w:val="32"/>
      <w:sz w:val="36"/>
      <w:szCs w:val="32"/>
      <w:lang w:eastAsia="en-AU"/>
    </w:rPr>
  </w:style>
  <w:style w:type="character" w:customStyle="1" w:styleId="Heading2Char">
    <w:name w:val="Heading 2 Char"/>
    <w:basedOn w:val="DefaultParagraphFont"/>
    <w:link w:val="Heading2"/>
    <w:rsid w:val="00B129AB"/>
    <w:rPr>
      <w:rFonts w:asciiTheme="majorHAnsi" w:eastAsia="Times New Roman" w:hAnsiTheme="majorHAnsi" w:cs="Arial"/>
      <w:bCs/>
      <w:iCs/>
      <w:color w:val="004B8D" w:themeColor="accent1"/>
      <w:sz w:val="32"/>
      <w:szCs w:val="28"/>
      <w:lang w:eastAsia="en-AU"/>
    </w:rPr>
  </w:style>
  <w:style w:type="character" w:customStyle="1" w:styleId="Heading3Char">
    <w:name w:val="Heading 3 Char"/>
    <w:basedOn w:val="DefaultParagraphFont"/>
    <w:link w:val="Heading3"/>
    <w:uiPriority w:val="9"/>
    <w:rsid w:val="00340266"/>
    <w:rPr>
      <w:rFonts w:ascii="Arial" w:eastAsia="Arial" w:hAnsi="Arial" w:cs="Arial"/>
      <w:b/>
      <w:bCs/>
      <w:color w:val="000000" w:themeColor="text1"/>
      <w:sz w:val="24"/>
      <w:lang w:eastAsia="en-AU"/>
    </w:rPr>
  </w:style>
  <w:style w:type="character" w:customStyle="1" w:styleId="Heading4Char">
    <w:name w:val="Heading 4 Char"/>
    <w:basedOn w:val="DefaultParagraphFont"/>
    <w:link w:val="Heading4"/>
    <w:semiHidden/>
    <w:rsid w:val="00A9139E"/>
    <w:rPr>
      <w:rFonts w:asciiTheme="majorHAnsi" w:eastAsia="Times New Roman" w:hAnsiTheme="majorHAnsi" w:cs="Times New Roman"/>
      <w:bCs/>
      <w:i/>
      <w:color w:val="004B8D" w:themeColor="accent1"/>
      <w:lang w:eastAsia="en-AU"/>
    </w:rPr>
  </w:style>
  <w:style w:type="paragraph" w:customStyle="1" w:styleId="NbrHeading1">
    <w:name w:val="Nbr Heading 1"/>
    <w:basedOn w:val="Heading1"/>
    <w:next w:val="BodyText"/>
    <w:autoRedefine/>
    <w:qFormat/>
    <w:rsid w:val="00286451"/>
    <w:pPr>
      <w:numPr>
        <w:numId w:val="10"/>
      </w:numPr>
    </w:pPr>
    <w:rPr>
      <w:b/>
    </w:rPr>
  </w:style>
  <w:style w:type="paragraph" w:customStyle="1" w:styleId="NbrHeading2">
    <w:name w:val="Nbr Heading 2"/>
    <w:basedOn w:val="Heading2"/>
    <w:next w:val="BodyText"/>
    <w:qFormat/>
    <w:rsid w:val="003A08A5"/>
    <w:pPr>
      <w:numPr>
        <w:ilvl w:val="1"/>
        <w:numId w:val="10"/>
      </w:numPr>
    </w:pPr>
  </w:style>
  <w:style w:type="paragraph" w:customStyle="1" w:styleId="NbrHeading3">
    <w:name w:val="Nbr Heading 3"/>
    <w:basedOn w:val="Heading3"/>
    <w:next w:val="BodyText"/>
    <w:qFormat/>
    <w:rsid w:val="00822503"/>
    <w:pPr>
      <w:numPr>
        <w:ilvl w:val="2"/>
        <w:numId w:val="10"/>
      </w:numPr>
    </w:pPr>
  </w:style>
  <w:style w:type="paragraph" w:customStyle="1" w:styleId="NbrHeading4">
    <w:name w:val="Nbr Heading 4"/>
    <w:basedOn w:val="Heading4"/>
    <w:next w:val="BodyText"/>
    <w:semiHidden/>
    <w:qFormat/>
    <w:rsid w:val="003A08A5"/>
    <w:pPr>
      <w:numPr>
        <w:ilvl w:val="3"/>
        <w:numId w:val="10"/>
      </w:numPr>
      <w:tabs>
        <w:tab w:val="num" w:pos="-31680"/>
      </w:tabs>
    </w:pPr>
  </w:style>
  <w:style w:type="paragraph" w:styleId="Title">
    <w:name w:val="Title"/>
    <w:basedOn w:val="Normal"/>
    <w:next w:val="BodyText"/>
    <w:link w:val="TitleChar"/>
    <w:uiPriority w:val="9"/>
    <w:rsid w:val="002A590E"/>
    <w:pPr>
      <w:spacing w:before="360" w:after="360"/>
      <w:jc w:val="right"/>
    </w:pPr>
    <w:rPr>
      <w:rFonts w:asciiTheme="majorHAnsi" w:eastAsiaTheme="majorEastAsia" w:hAnsiTheme="majorHAnsi" w:cstheme="majorBidi"/>
      <w:color w:val="004B8D" w:themeColor="accent1"/>
      <w:sz w:val="70"/>
      <w:szCs w:val="52"/>
    </w:rPr>
  </w:style>
  <w:style w:type="character" w:customStyle="1" w:styleId="TitleChar">
    <w:name w:val="Title Char"/>
    <w:basedOn w:val="DefaultParagraphFont"/>
    <w:link w:val="Title"/>
    <w:uiPriority w:val="9"/>
    <w:rsid w:val="002A590E"/>
    <w:rPr>
      <w:rFonts w:asciiTheme="majorHAnsi" w:eastAsiaTheme="majorEastAsia" w:hAnsiTheme="majorHAnsi" w:cstheme="majorBidi"/>
      <w:color w:val="004B8D" w:themeColor="accent1"/>
      <w:sz w:val="70"/>
      <w:szCs w:val="52"/>
    </w:rPr>
  </w:style>
  <w:style w:type="paragraph" w:styleId="Subtitle">
    <w:name w:val="Subtitle"/>
    <w:basedOn w:val="Normal"/>
    <w:next w:val="BodyText"/>
    <w:link w:val="SubtitleChar"/>
    <w:uiPriority w:val="11"/>
    <w:qFormat/>
    <w:rsid w:val="00EC3CE8"/>
    <w:pPr>
      <w:numPr>
        <w:ilvl w:val="1"/>
      </w:numPr>
      <w:spacing w:before="280" w:after="280"/>
      <w:jc w:val="right"/>
    </w:pPr>
    <w:rPr>
      <w:rFonts w:asciiTheme="majorHAnsi" w:eastAsiaTheme="majorEastAsia" w:hAnsiTheme="majorHAnsi" w:cstheme="majorBidi"/>
      <w:iCs/>
      <w:color w:val="004B8D" w:themeColor="accent1"/>
      <w:sz w:val="28"/>
      <w:szCs w:val="24"/>
    </w:rPr>
  </w:style>
  <w:style w:type="character" w:customStyle="1" w:styleId="SubtitleChar">
    <w:name w:val="Subtitle Char"/>
    <w:basedOn w:val="DefaultParagraphFont"/>
    <w:link w:val="Subtitle"/>
    <w:uiPriority w:val="11"/>
    <w:rsid w:val="00EC3CE8"/>
    <w:rPr>
      <w:rFonts w:asciiTheme="majorHAnsi" w:eastAsiaTheme="majorEastAsia" w:hAnsiTheme="majorHAnsi" w:cstheme="majorBidi"/>
      <w:iCs/>
      <w:color w:val="004B8D" w:themeColor="accent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D15BB"/>
    <w:rPr>
      <w:rFonts w:eastAsia="Times New Roman" w:cs="Times New Roman"/>
      <w:szCs w:val="24"/>
      <w:lang w:eastAsia="en-AU"/>
    </w:rPr>
  </w:style>
  <w:style w:type="paragraph" w:styleId="Header">
    <w:name w:val="header"/>
    <w:basedOn w:val="Normal"/>
    <w:link w:val="HeaderChar"/>
    <w:uiPriority w:val="99"/>
    <w:rsid w:val="002A590E"/>
    <w:rPr>
      <w:sz w:val="17"/>
    </w:rPr>
  </w:style>
  <w:style w:type="character" w:customStyle="1" w:styleId="HeaderChar">
    <w:name w:val="Header Char"/>
    <w:basedOn w:val="DefaultParagraphFont"/>
    <w:link w:val="Header"/>
    <w:uiPriority w:val="99"/>
    <w:rsid w:val="005D15BB"/>
    <w:rPr>
      <w:sz w:val="17"/>
    </w:rPr>
  </w:style>
  <w:style w:type="paragraph" w:styleId="Footer">
    <w:name w:val="footer"/>
    <w:basedOn w:val="Normal"/>
    <w:link w:val="FooterChar"/>
    <w:uiPriority w:val="99"/>
    <w:rsid w:val="00FC27D4"/>
    <w:pPr>
      <w:tabs>
        <w:tab w:val="left" w:pos="567"/>
        <w:tab w:val="right" w:pos="9639"/>
      </w:tabs>
    </w:pPr>
    <w:rPr>
      <w:noProof/>
    </w:rPr>
  </w:style>
  <w:style w:type="character" w:customStyle="1" w:styleId="FooterChar">
    <w:name w:val="Footer Char"/>
    <w:basedOn w:val="DefaultParagraphFont"/>
    <w:link w:val="Footer"/>
    <w:uiPriority w:val="99"/>
    <w:rsid w:val="00FC27D4"/>
    <w:rPr>
      <w:noProof/>
      <w:sz w:val="24"/>
    </w:rPr>
  </w:style>
  <w:style w:type="paragraph" w:styleId="ListNumber0">
    <w:name w:val="List Number"/>
    <w:basedOn w:val="Normal"/>
    <w:uiPriority w:val="1"/>
    <w:qFormat/>
    <w:rsid w:val="00CA10B0"/>
    <w:pPr>
      <w:numPr>
        <w:numId w:val="3"/>
      </w:numPr>
      <w:spacing w:before="120" w:line="264" w:lineRule="auto"/>
    </w:pPr>
    <w:rPr>
      <w:rFonts w:eastAsia="Times New Roman" w:cs="Times New Roman"/>
      <w:szCs w:val="24"/>
      <w:lang w:eastAsia="en-AU"/>
    </w:rPr>
  </w:style>
  <w:style w:type="paragraph" w:styleId="ListBullet0">
    <w:name w:val="List Bullet"/>
    <w:basedOn w:val="Normal"/>
    <w:uiPriority w:val="1"/>
    <w:qFormat/>
    <w:rsid w:val="00875F0D"/>
    <w:pPr>
      <w:numPr>
        <w:numId w:val="16"/>
      </w:numPr>
      <w:spacing w:before="120" w:line="264" w:lineRule="auto"/>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17257"/>
    <w:rPr>
      <w:color w:val="004B8D" w:themeColor="accent1"/>
      <w:u w:val="single"/>
    </w:rPr>
  </w:style>
  <w:style w:type="paragraph" w:styleId="TOC1">
    <w:name w:val="toc 1"/>
    <w:basedOn w:val="Normal"/>
    <w:next w:val="Normal"/>
    <w:uiPriority w:val="39"/>
    <w:rsid w:val="00382D6A"/>
    <w:pPr>
      <w:keepNext/>
      <w:tabs>
        <w:tab w:val="right" w:pos="7371"/>
      </w:tabs>
      <w:spacing w:before="240" w:after="60"/>
      <w:ind w:right="2552"/>
    </w:pPr>
    <w:rPr>
      <w:noProof/>
      <w:color w:val="004B8D" w:themeColor="accent1"/>
    </w:rPr>
  </w:style>
  <w:style w:type="paragraph" w:styleId="TOC2">
    <w:name w:val="toc 2"/>
    <w:basedOn w:val="Normal"/>
    <w:next w:val="Normal"/>
    <w:uiPriority w:val="39"/>
    <w:rsid w:val="00E4248F"/>
    <w:pPr>
      <w:tabs>
        <w:tab w:val="right" w:pos="7371"/>
      </w:tabs>
      <w:spacing w:before="60" w:after="60"/>
      <w:ind w:left="567" w:right="2552"/>
    </w:pPr>
    <w:rPr>
      <w:noProof/>
    </w:rPr>
  </w:style>
  <w:style w:type="paragraph" w:styleId="TOC3">
    <w:name w:val="toc 3"/>
    <w:basedOn w:val="Normal"/>
    <w:next w:val="Normal"/>
    <w:uiPriority w:val="39"/>
    <w:rsid w:val="00DF01DF"/>
    <w:pPr>
      <w:tabs>
        <w:tab w:val="right" w:pos="9639"/>
      </w:tabs>
      <w:spacing w:after="60"/>
      <w:ind w:right="567"/>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2"/>
    <w:qFormat/>
    <w:rsid w:val="00FD01BB"/>
    <w:pPr>
      <w:spacing w:before="60" w:after="60"/>
    </w:pPr>
    <w:rPr>
      <w:b/>
      <w:color w:val="004B8D" w:themeColor="accent1"/>
      <w:sz w:val="20"/>
    </w:rPr>
  </w:style>
  <w:style w:type="paragraph" w:customStyle="1" w:styleId="TableBody">
    <w:name w:val="Table Body"/>
    <w:basedOn w:val="Normal"/>
    <w:uiPriority w:val="4"/>
    <w:qFormat/>
    <w:rsid w:val="006C3975"/>
    <w:pPr>
      <w:spacing w:before="60" w:after="60"/>
    </w:pPr>
  </w:style>
  <w:style w:type="paragraph" w:customStyle="1" w:styleId="TableBullet">
    <w:name w:val="Table Bullet"/>
    <w:basedOn w:val="Normal"/>
    <w:uiPriority w:val="4"/>
    <w:qFormat/>
    <w:rsid w:val="00875F0D"/>
    <w:pPr>
      <w:numPr>
        <w:numId w:val="13"/>
      </w:numPr>
      <w:spacing w:before="60" w:after="60"/>
    </w:pPr>
    <w:rPr>
      <w:rFonts w:eastAsia="Times New Roman" w:cs="Times New Roman"/>
      <w:szCs w:val="24"/>
      <w:lang w:eastAsia="en-AU"/>
    </w:rPr>
  </w:style>
  <w:style w:type="paragraph" w:customStyle="1" w:styleId="TableNumber">
    <w:name w:val="Table Number"/>
    <w:basedOn w:val="TableBody"/>
    <w:uiPriority w:val="4"/>
    <w:qFormat/>
    <w:rsid w:val="003A08A5"/>
    <w:pPr>
      <w:numPr>
        <w:numId w:val="9"/>
      </w:numPr>
    </w:pPr>
  </w:style>
  <w:style w:type="character" w:customStyle="1" w:styleId="Heading5Char">
    <w:name w:val="Heading 5 Char"/>
    <w:basedOn w:val="DefaultParagraphFont"/>
    <w:link w:val="Heading5"/>
    <w:semiHidden/>
    <w:rsid w:val="00A9139E"/>
    <w:rPr>
      <w:rFonts w:asciiTheme="majorHAnsi" w:eastAsia="Times New Roman" w:hAnsiTheme="majorHAnsi" w:cs="Times New Roman"/>
      <w:bCs/>
      <w:iCs/>
      <w:color w:val="004B8D" w:themeColor="accent1"/>
      <w:szCs w:val="26"/>
      <w:u w:val="single"/>
      <w:lang w:eastAsia="en-AU"/>
    </w:rPr>
  </w:style>
  <w:style w:type="character" w:customStyle="1" w:styleId="Heading6Char">
    <w:name w:val="Heading 6 Char"/>
    <w:basedOn w:val="DefaultParagraphFont"/>
    <w:link w:val="Heading6"/>
    <w:uiPriority w:val="99"/>
    <w:semiHidden/>
    <w:rsid w:val="005D15BB"/>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D15BB"/>
    <w:rPr>
      <w:rFonts w:eastAsia="Times New Roman" w:cs="Times New Roman"/>
      <w:szCs w:val="16"/>
      <w:lang w:eastAsia="en-AU"/>
    </w:rPr>
  </w:style>
  <w:style w:type="paragraph" w:styleId="ListParagraph">
    <w:name w:val="List Paragraph"/>
    <w:basedOn w:val="ListBullet0"/>
    <w:uiPriority w:val="34"/>
    <w:qFormat/>
    <w:rsid w:val="003A08A5"/>
    <w:pPr>
      <w:numPr>
        <w:numId w:val="7"/>
      </w:numPr>
    </w:pPr>
  </w:style>
  <w:style w:type="paragraph" w:styleId="TOC4">
    <w:name w:val="toc 4"/>
    <w:basedOn w:val="TOC1"/>
    <w:next w:val="Normal"/>
    <w:uiPriority w:val="39"/>
    <w:rsid w:val="00E4248F"/>
    <w:pPr>
      <w:tabs>
        <w:tab w:val="left" w:pos="567"/>
      </w:tabs>
      <w:ind w:left="567" w:hanging="567"/>
    </w:pPr>
  </w:style>
  <w:style w:type="paragraph" w:customStyle="1" w:styleId="NbrHeading5">
    <w:name w:val="Nbr Heading 5"/>
    <w:basedOn w:val="Heading5"/>
    <w:next w:val="BodyText"/>
    <w:semiHidden/>
    <w:qFormat/>
    <w:rsid w:val="003A08A5"/>
    <w:pPr>
      <w:numPr>
        <w:ilvl w:val="4"/>
        <w:numId w:val="10"/>
      </w:numPr>
      <w:tabs>
        <w:tab w:val="num" w:pos="-31680"/>
      </w:tabs>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F5010F"/>
    <w:rPr>
      <w:i/>
      <w:iCs/>
      <w:color w:val="000000" w:themeColor="text1"/>
    </w:rPr>
  </w:style>
  <w:style w:type="paragraph" w:customStyle="1" w:styleId="FigureCaption">
    <w:name w:val="Figure Caption"/>
    <w:basedOn w:val="Normal"/>
    <w:next w:val="BodyText"/>
    <w:uiPriority w:val="6"/>
    <w:semiHidden/>
    <w:qFormat/>
    <w:rsid w:val="002F2F7A"/>
    <w:pPr>
      <w:tabs>
        <w:tab w:val="left" w:pos="1134"/>
      </w:tabs>
      <w:spacing w:before="120" w:after="240"/>
      <w:ind w:left="1134" w:hanging="1134"/>
      <w:jc w:val="center"/>
    </w:pPr>
    <w:rPr>
      <w:b/>
      <w:color w:val="004B8D" w:themeColor="accent1"/>
    </w:rPr>
  </w:style>
  <w:style w:type="paragraph" w:customStyle="1" w:styleId="TableTitle">
    <w:name w:val="Table Title"/>
    <w:basedOn w:val="Caption"/>
    <w:uiPriority w:val="6"/>
    <w:qFormat/>
    <w:rsid w:val="009E3BCF"/>
    <w:pPr>
      <w:keepNext/>
    </w:pPr>
    <w:rPr>
      <w:color w:val="004B8D" w:themeColor="accent1"/>
    </w:r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rsid w:val="00E4248F"/>
    <w:pPr>
      <w:tabs>
        <w:tab w:val="left" w:pos="1134"/>
      </w:tabs>
      <w:ind w:left="1134" w:hanging="567"/>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CA10B0"/>
    <w:pPr>
      <w:numPr>
        <w:numId w:val="3"/>
      </w:numPr>
    </w:pPr>
  </w:style>
  <w:style w:type="numbering" w:customStyle="1" w:styleId="ListParagraph0">
    <w:name w:val="List Paragraph0"/>
    <w:uiPriority w:val="99"/>
    <w:rsid w:val="003A08A5"/>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
    <w:name w:val="List Alpha"/>
    <w:basedOn w:val="BodyText"/>
    <w:uiPriority w:val="1"/>
    <w:qFormat/>
    <w:rsid w:val="00CA10B0"/>
    <w:pPr>
      <w:numPr>
        <w:numId w:val="1"/>
      </w:numPr>
    </w:pPr>
  </w:style>
  <w:style w:type="character" w:styleId="Mention">
    <w:name w:val="Mention"/>
    <w:basedOn w:val="DefaultParagraphFont"/>
    <w:uiPriority w:val="99"/>
    <w:unhideWhenUsed/>
    <w:rsid w:val="00E6442C"/>
    <w:rPr>
      <w:color w:val="2B579A"/>
      <w:shd w:val="clear" w:color="auto" w:fill="E1DFDD"/>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140E8B"/>
    <w:pPr>
      <w:tabs>
        <w:tab w:val="left" w:pos="1134"/>
        <w:tab w:val="left" w:pos="1559"/>
      </w:tabs>
      <w:spacing w:after="120" w:line="264" w:lineRule="auto"/>
    </w:pPr>
    <w:rPr>
      <w:noProof/>
      <w:sz w:val="24"/>
    </w:rPr>
  </w:style>
  <w:style w:type="paragraph" w:customStyle="1" w:styleId="TableTotal">
    <w:name w:val="Table Total"/>
    <w:basedOn w:val="TableBody"/>
    <w:uiPriority w:val="4"/>
    <w:qFormat/>
    <w:rsid w:val="007B1B14"/>
    <w:rPr>
      <w:b/>
    </w:rPr>
  </w:style>
  <w:style w:type="character" w:styleId="FollowedHyperlink">
    <w:name w:val="FollowedHyperlink"/>
    <w:basedOn w:val="DefaultParagraphFont"/>
    <w:uiPriority w:val="99"/>
    <w:rsid w:val="000B6FA1"/>
    <w:rPr>
      <w:color w:val="7F7F7F" w:themeColor="text2"/>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 w:val="num" w:pos="1134"/>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
    <w:uiPriority w:val="19"/>
    <w:rsid w:val="00CA10B0"/>
    <w:pPr>
      <w:numPr>
        <w:ilvl w:val="1"/>
      </w:numPr>
    </w:pPr>
  </w:style>
  <w:style w:type="paragraph" w:customStyle="1" w:styleId="ListAlpha3">
    <w:name w:val="List Alpha 3"/>
    <w:basedOn w:val="ListAlpha2"/>
    <w:uiPriority w:val="19"/>
    <w:rsid w:val="00CA10B0"/>
    <w:pPr>
      <w:numPr>
        <w:ilvl w:val="2"/>
      </w:numPr>
    </w:pPr>
  </w:style>
  <w:style w:type="paragraph" w:customStyle="1" w:styleId="ListAlpha4">
    <w:name w:val="List Alpha 4"/>
    <w:basedOn w:val="ListAlpha3"/>
    <w:uiPriority w:val="19"/>
    <w:rsid w:val="00CA10B0"/>
    <w:pPr>
      <w:numPr>
        <w:ilvl w:val="3"/>
      </w:numPr>
    </w:pPr>
  </w:style>
  <w:style w:type="paragraph" w:customStyle="1" w:styleId="ListAlpha6">
    <w:name w:val="List Alpha 6"/>
    <w:basedOn w:val="ListAlpha4"/>
    <w:uiPriority w:val="19"/>
    <w:rsid w:val="00CA10B0"/>
    <w:pPr>
      <w:numPr>
        <w:ilvl w:val="5"/>
      </w:numPr>
    </w:pPr>
  </w:style>
  <w:style w:type="paragraph" w:customStyle="1" w:styleId="ListAlpha5">
    <w:name w:val="List Alpha 5"/>
    <w:basedOn w:val="ListAlpha6"/>
    <w:uiPriority w:val="19"/>
    <w:rsid w:val="00CA10B0"/>
    <w:pPr>
      <w:numPr>
        <w:ilvl w:val="4"/>
        <w:numId w:val="8"/>
      </w:numPr>
    </w:pPr>
  </w:style>
  <w:style w:type="paragraph" w:styleId="ListBullet2">
    <w:name w:val="List Bullet 2"/>
    <w:basedOn w:val="ListBullet0"/>
    <w:uiPriority w:val="19"/>
    <w:rsid w:val="00875F0D"/>
    <w:pPr>
      <w:numPr>
        <w:ilvl w:val="1"/>
      </w:numPr>
      <w:spacing w:after="120"/>
    </w:pPr>
  </w:style>
  <w:style w:type="paragraph" w:styleId="ListBullet3">
    <w:name w:val="List Bullet 3"/>
    <w:basedOn w:val="ListBullet0"/>
    <w:uiPriority w:val="19"/>
    <w:rsid w:val="00875F0D"/>
    <w:pPr>
      <w:numPr>
        <w:ilvl w:val="2"/>
      </w:numPr>
      <w:spacing w:after="120"/>
    </w:pPr>
  </w:style>
  <w:style w:type="paragraph" w:styleId="ListBullet4">
    <w:name w:val="List Bullet 4"/>
    <w:basedOn w:val="ListBullet0"/>
    <w:uiPriority w:val="19"/>
    <w:rsid w:val="00875F0D"/>
    <w:pPr>
      <w:numPr>
        <w:ilvl w:val="3"/>
      </w:numPr>
      <w:spacing w:after="120"/>
    </w:pPr>
  </w:style>
  <w:style w:type="paragraph" w:styleId="ListBullet5">
    <w:name w:val="List Bullet 5"/>
    <w:basedOn w:val="ListBullet0"/>
    <w:uiPriority w:val="19"/>
    <w:rsid w:val="00875F0D"/>
    <w:pPr>
      <w:numPr>
        <w:ilvl w:val="4"/>
      </w:numPr>
      <w:spacing w:after="120"/>
    </w:pPr>
  </w:style>
  <w:style w:type="paragraph" w:customStyle="1" w:styleId="ListBullet6">
    <w:name w:val="List Bullet 6"/>
    <w:basedOn w:val="ListBullet0"/>
    <w:uiPriority w:val="19"/>
    <w:rsid w:val="00875F0D"/>
    <w:pPr>
      <w:numPr>
        <w:ilvl w:val="5"/>
      </w:numPr>
      <w:spacing w:after="120"/>
    </w:pPr>
  </w:style>
  <w:style w:type="paragraph" w:styleId="ListNumber2">
    <w:name w:val="List Number 2"/>
    <w:basedOn w:val="ListNumber0"/>
    <w:uiPriority w:val="19"/>
    <w:rsid w:val="002E62B5"/>
    <w:pPr>
      <w:numPr>
        <w:ilvl w:val="1"/>
      </w:numPr>
      <w:spacing w:after="120"/>
    </w:pPr>
  </w:style>
  <w:style w:type="paragraph" w:styleId="ListNumber3">
    <w:name w:val="List Number 3"/>
    <w:basedOn w:val="ListNumber0"/>
    <w:uiPriority w:val="19"/>
    <w:rsid w:val="002E62B5"/>
    <w:pPr>
      <w:numPr>
        <w:ilvl w:val="2"/>
      </w:numPr>
      <w:spacing w:after="120"/>
    </w:pPr>
  </w:style>
  <w:style w:type="paragraph" w:styleId="ListNumber4">
    <w:name w:val="List Number 4"/>
    <w:basedOn w:val="ListNumber0"/>
    <w:uiPriority w:val="19"/>
    <w:rsid w:val="002E62B5"/>
    <w:pPr>
      <w:numPr>
        <w:ilvl w:val="3"/>
      </w:numPr>
      <w:spacing w:after="120"/>
    </w:pPr>
  </w:style>
  <w:style w:type="paragraph" w:styleId="ListNumber5">
    <w:name w:val="List Number 5"/>
    <w:basedOn w:val="ListNumber0"/>
    <w:uiPriority w:val="19"/>
    <w:rsid w:val="002E62B5"/>
    <w:pPr>
      <w:numPr>
        <w:ilvl w:val="4"/>
      </w:numPr>
      <w:spacing w:after="120"/>
    </w:pPr>
  </w:style>
  <w:style w:type="paragraph" w:customStyle="1" w:styleId="ListNumber6">
    <w:name w:val="List Number 6"/>
    <w:basedOn w:val="ListNumber0"/>
    <w:uiPriority w:val="19"/>
    <w:rsid w:val="002E62B5"/>
    <w:pPr>
      <w:numPr>
        <w:ilvl w:val="5"/>
      </w:numPr>
      <w:spacing w:after="120"/>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875F0D"/>
    <w:pPr>
      <w:numPr>
        <w:numId w:val="11"/>
      </w:numPr>
    </w:pPr>
  </w:style>
  <w:style w:type="numbering" w:customStyle="1" w:styleId="ListNumberedHeadings">
    <w:name w:val="List_NumberedHeadings"/>
    <w:uiPriority w:val="99"/>
    <w:rsid w:val="003A08A5"/>
    <w:pPr>
      <w:numPr>
        <w:numId w:val="4"/>
      </w:numPr>
    </w:pPr>
  </w:style>
  <w:style w:type="numbering" w:customStyle="1" w:styleId="ListTableBullet">
    <w:name w:val="List_TableBullet"/>
    <w:uiPriority w:val="99"/>
    <w:rsid w:val="00875F0D"/>
    <w:pPr>
      <w:numPr>
        <w:numId w:val="12"/>
      </w:numPr>
    </w:pPr>
  </w:style>
  <w:style w:type="numbering" w:customStyle="1" w:styleId="ListTableNumber">
    <w:name w:val="List_TableNumber"/>
    <w:uiPriority w:val="99"/>
    <w:rsid w:val="003A08A5"/>
    <w:pPr>
      <w:numPr>
        <w:numId w:val="6"/>
      </w:numPr>
    </w:pPr>
  </w:style>
  <w:style w:type="paragraph" w:customStyle="1" w:styleId="TableBullet2">
    <w:name w:val="Table Bullet 2"/>
    <w:basedOn w:val="TableBullet"/>
    <w:uiPriority w:val="19"/>
    <w:rsid w:val="00875F0D"/>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TableSubtitle">
    <w:name w:val="Table Subtitle"/>
    <w:basedOn w:val="TableHeading"/>
    <w:uiPriority w:val="3"/>
    <w:qFormat/>
    <w:rsid w:val="006C3975"/>
    <w:rPr>
      <w:b w:val="0"/>
      <w:i/>
    </w:rPr>
  </w:style>
  <w:style w:type="table" w:customStyle="1" w:styleId="V2020Table">
    <w:name w:val="V2020 Table"/>
    <w:basedOn w:val="TableNormal"/>
    <w:uiPriority w:val="99"/>
    <w:rsid w:val="00E17257"/>
    <w:pPr>
      <w:spacing w:before="0"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auto"/>
    </w:tcPr>
    <w:tblStylePr w:type="firstRow">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tblStylePr w:type="lastRow">
      <w:rPr>
        <w:b/>
      </w:rPr>
    </w:tblStylePr>
    <w:tblStylePr w:type="firstCol">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style>
  <w:style w:type="paragraph" w:customStyle="1" w:styleId="Indented">
    <w:name w:val="Indented"/>
    <w:basedOn w:val="BodyText"/>
    <w:uiPriority w:val="2"/>
    <w:qFormat/>
    <w:rsid w:val="007B1B14"/>
    <w:pPr>
      <w:ind w:left="567"/>
    </w:pPr>
  </w:style>
  <w:style w:type="paragraph" w:customStyle="1" w:styleId="MinutesACTION">
    <w:name w:val="Minutes ACTION"/>
    <w:basedOn w:val="Normal"/>
    <w:rsid w:val="00D44172"/>
    <w:pPr>
      <w:widowControl w:val="0"/>
      <w:pBdr>
        <w:top w:val="single" w:sz="48" w:space="1" w:color="D2D2D2"/>
        <w:bottom w:val="single" w:sz="48" w:space="0" w:color="D2D2D2"/>
      </w:pBdr>
      <w:shd w:val="clear" w:color="auto" w:fill="D2D2D2"/>
      <w:tabs>
        <w:tab w:val="left" w:pos="210"/>
        <w:tab w:val="left" w:pos="1985"/>
      </w:tabs>
      <w:spacing w:before="120" w:after="480"/>
      <w:ind w:left="1985" w:hanging="1985"/>
    </w:pPr>
    <w:rPr>
      <w:rFonts w:eastAsia="Times New Roman" w:cs="Times New Roman"/>
      <w:color w:val="000000"/>
      <w:spacing w:val="2"/>
      <w:szCs w:val="18"/>
    </w:rPr>
  </w:style>
  <w:style w:type="paragraph" w:customStyle="1" w:styleId="MinutesResolution">
    <w:name w:val="Minutes Resolution"/>
    <w:basedOn w:val="Normal"/>
    <w:rsid w:val="00D44172"/>
    <w:pPr>
      <w:widowControl w:val="0"/>
      <w:pBdr>
        <w:top w:val="single" w:sz="48" w:space="1" w:color="E6E6E6"/>
        <w:bottom w:val="single" w:sz="48" w:space="0" w:color="E6E6E6"/>
      </w:pBdr>
      <w:shd w:val="clear" w:color="auto" w:fill="E6E6E6"/>
      <w:tabs>
        <w:tab w:val="left" w:pos="196"/>
        <w:tab w:val="left" w:pos="1985"/>
        <w:tab w:val="left" w:pos="3850"/>
        <w:tab w:val="left" w:pos="5040"/>
        <w:tab w:val="left" w:pos="6901"/>
      </w:tabs>
      <w:spacing w:before="360" w:after="120"/>
      <w:ind w:left="1985" w:right="6" w:hanging="1985"/>
    </w:pPr>
    <w:rPr>
      <w:rFonts w:eastAsia="Times New Roman" w:cs="Times New Roman"/>
      <w:color w:val="000000"/>
      <w:spacing w:val="2"/>
      <w:position w:val="4"/>
      <w:szCs w:val="20"/>
    </w:rPr>
  </w:style>
  <w:style w:type="paragraph" w:customStyle="1" w:styleId="MinutesMOVEDBY">
    <w:name w:val="Minutes MOVED BY"/>
    <w:basedOn w:val="MinutesResolution"/>
    <w:rsid w:val="00D44172"/>
    <w:pPr>
      <w:pBdr>
        <w:top w:val="none" w:sz="0" w:space="0" w:color="auto"/>
        <w:bottom w:val="none" w:sz="0" w:space="0" w:color="auto"/>
      </w:pBdr>
      <w:shd w:val="clear" w:color="auto" w:fill="auto"/>
      <w:tabs>
        <w:tab w:val="clear" w:pos="196"/>
        <w:tab w:val="clear" w:pos="3850"/>
        <w:tab w:val="clear" w:pos="5040"/>
        <w:tab w:val="clear" w:pos="6901"/>
        <w:tab w:val="left" w:pos="210"/>
        <w:tab w:val="left" w:pos="3230"/>
        <w:tab w:val="left" w:pos="6460"/>
      </w:tabs>
      <w:spacing w:before="120" w:after="480"/>
      <w:ind w:left="1077" w:hanging="1077"/>
    </w:pPr>
    <w:rPr>
      <w:szCs w:val="18"/>
    </w:rPr>
  </w:style>
  <w:style w:type="paragraph" w:customStyle="1" w:styleId="Recommendation">
    <w:name w:val="Recommendation"/>
    <w:basedOn w:val="TableHeading"/>
    <w:uiPriority w:val="99"/>
    <w:qFormat/>
    <w:rsid w:val="00403CEA"/>
    <w:pPr>
      <w:pBdr>
        <w:top w:val="single" w:sz="4" w:space="1" w:color="auto" w:shadow="1"/>
        <w:left w:val="single" w:sz="4" w:space="4" w:color="auto" w:shadow="1"/>
        <w:bottom w:val="single" w:sz="4" w:space="1" w:color="auto" w:shadow="1"/>
        <w:right w:val="single" w:sz="4" w:space="4" w:color="auto" w:shadow="1"/>
      </w:pBdr>
      <w:spacing w:before="480" w:after="240"/>
    </w:pPr>
    <w:rPr>
      <w:rFonts w:ascii="Arial" w:hAnsi="Arial"/>
      <w:b w:val="0"/>
      <w:sz w:val="22"/>
      <w:lang w:eastAsia="en-AU"/>
    </w:rPr>
  </w:style>
  <w:style w:type="table" w:styleId="TableGridLight">
    <w:name w:val="Grid Table Light"/>
    <w:basedOn w:val="TableNormal"/>
    <w:uiPriority w:val="40"/>
    <w:rsid w:val="003C20B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DF7D13"/>
    <w:rPr>
      <w:sz w:val="20"/>
      <w:szCs w:val="20"/>
    </w:rPr>
  </w:style>
  <w:style w:type="character" w:customStyle="1" w:styleId="FootnoteTextChar">
    <w:name w:val="Footnote Text Char"/>
    <w:basedOn w:val="DefaultParagraphFont"/>
    <w:link w:val="FootnoteText"/>
    <w:uiPriority w:val="99"/>
    <w:rsid w:val="00DF7D13"/>
    <w:rPr>
      <w:sz w:val="20"/>
      <w:szCs w:val="20"/>
    </w:rPr>
  </w:style>
  <w:style w:type="character" w:styleId="FootnoteReference">
    <w:name w:val="footnote reference"/>
    <w:aliases w:val="fr,ftref,16 Point,Superscript 6 Point,(NECG) Footnote Reference,Ref,de nota al pie,Normal + Font:9 Point,Superscript 3 Point Times,BVI fnr,BVI fnr Car Car,BVI fnr Car,BVI fnr Car Car Car Car,BVI fnr Car Car Car Car Char"/>
    <w:basedOn w:val="DefaultParagraphFont"/>
    <w:uiPriority w:val="99"/>
    <w:unhideWhenUsed/>
    <w:rsid w:val="00DF7D13"/>
    <w:rPr>
      <w:vertAlign w:val="superscript"/>
    </w:rPr>
  </w:style>
  <w:style w:type="character" w:styleId="CommentReference">
    <w:name w:val="annotation reference"/>
    <w:basedOn w:val="DefaultParagraphFont"/>
    <w:uiPriority w:val="99"/>
    <w:semiHidden/>
    <w:unhideWhenUsed/>
    <w:rsid w:val="00BC1F83"/>
    <w:rPr>
      <w:sz w:val="16"/>
      <w:szCs w:val="16"/>
    </w:rPr>
  </w:style>
  <w:style w:type="paragraph" w:styleId="CommentText">
    <w:name w:val="annotation text"/>
    <w:basedOn w:val="Normal"/>
    <w:link w:val="CommentTextChar"/>
    <w:uiPriority w:val="99"/>
    <w:unhideWhenUsed/>
    <w:rsid w:val="00BC1F83"/>
    <w:rPr>
      <w:sz w:val="20"/>
      <w:szCs w:val="20"/>
    </w:rPr>
  </w:style>
  <w:style w:type="character" w:customStyle="1" w:styleId="CommentTextChar">
    <w:name w:val="Comment Text Char"/>
    <w:basedOn w:val="DefaultParagraphFont"/>
    <w:link w:val="CommentText"/>
    <w:uiPriority w:val="99"/>
    <w:rsid w:val="00BC1F83"/>
    <w:rPr>
      <w:sz w:val="20"/>
      <w:szCs w:val="20"/>
    </w:rPr>
  </w:style>
  <w:style w:type="paragraph" w:styleId="CommentSubject">
    <w:name w:val="annotation subject"/>
    <w:basedOn w:val="CommentText"/>
    <w:next w:val="CommentText"/>
    <w:link w:val="CommentSubjectChar"/>
    <w:uiPriority w:val="99"/>
    <w:semiHidden/>
    <w:unhideWhenUsed/>
    <w:rsid w:val="00BC1F83"/>
    <w:rPr>
      <w:b/>
      <w:bCs/>
    </w:rPr>
  </w:style>
  <w:style w:type="character" w:customStyle="1" w:styleId="CommentSubjectChar">
    <w:name w:val="Comment Subject Char"/>
    <w:basedOn w:val="CommentTextChar"/>
    <w:link w:val="CommentSubject"/>
    <w:uiPriority w:val="99"/>
    <w:semiHidden/>
    <w:rsid w:val="00BC1F83"/>
    <w:rPr>
      <w:b/>
      <w:bCs/>
      <w:sz w:val="20"/>
      <w:szCs w:val="20"/>
    </w:rPr>
  </w:style>
  <w:style w:type="paragraph" w:customStyle="1" w:styleId="AttachmentH1">
    <w:name w:val="Attachment H1"/>
    <w:basedOn w:val="Normal"/>
    <w:next w:val="BodyText"/>
    <w:uiPriority w:val="99"/>
    <w:qFormat/>
    <w:rsid w:val="007826EE"/>
    <w:pPr>
      <w:pageBreakBefore/>
      <w:numPr>
        <w:numId w:val="15"/>
      </w:numPr>
      <w:tabs>
        <w:tab w:val="left" w:pos="567"/>
      </w:tabs>
      <w:spacing w:before="240" w:after="120"/>
    </w:pPr>
    <w:rPr>
      <w:rFonts w:eastAsia="Times New Roman" w:cs="Times New Roman"/>
      <w:b/>
      <w:sz w:val="36"/>
      <w:szCs w:val="24"/>
      <w:lang w:eastAsia="en-AU"/>
    </w:rPr>
  </w:style>
  <w:style w:type="paragraph" w:customStyle="1" w:styleId="AttachmentH2">
    <w:name w:val="Attachment H2"/>
    <w:basedOn w:val="Heading2"/>
    <w:next w:val="BodyText"/>
    <w:uiPriority w:val="99"/>
    <w:qFormat/>
    <w:rsid w:val="007826EE"/>
    <w:pPr>
      <w:numPr>
        <w:ilvl w:val="1"/>
        <w:numId w:val="15"/>
      </w:numPr>
      <w:tabs>
        <w:tab w:val="left" w:pos="851"/>
      </w:tabs>
      <w:spacing w:after="120"/>
    </w:pPr>
    <w:rPr>
      <w:b/>
      <w:iCs w:val="0"/>
      <w:sz w:val="24"/>
    </w:rPr>
  </w:style>
  <w:style w:type="paragraph" w:customStyle="1" w:styleId="AttachmentH3">
    <w:name w:val="Attachment H3"/>
    <w:basedOn w:val="Heading3"/>
    <w:next w:val="BodyText"/>
    <w:uiPriority w:val="99"/>
    <w:qFormat/>
    <w:rsid w:val="007826EE"/>
    <w:pPr>
      <w:numPr>
        <w:ilvl w:val="2"/>
        <w:numId w:val="15"/>
      </w:numPr>
      <w:tabs>
        <w:tab w:val="left" w:pos="851"/>
      </w:tabs>
    </w:pPr>
    <w:rPr>
      <w:color w:val="auto"/>
      <w:sz w:val="22"/>
    </w:rPr>
  </w:style>
  <w:style w:type="numbering" w:customStyle="1" w:styleId="ListAttachment">
    <w:name w:val="List_Attachment"/>
    <w:uiPriority w:val="99"/>
    <w:rsid w:val="007826EE"/>
    <w:pPr>
      <w:numPr>
        <w:numId w:val="14"/>
      </w:numPr>
    </w:pPr>
  </w:style>
  <w:style w:type="character" w:styleId="UnresolvedMention">
    <w:name w:val="Unresolved Mention"/>
    <w:basedOn w:val="DefaultParagraphFont"/>
    <w:uiPriority w:val="99"/>
    <w:semiHidden/>
    <w:unhideWhenUsed/>
    <w:rsid w:val="00043A15"/>
    <w:rPr>
      <w:color w:val="605E5C"/>
      <w:shd w:val="clear" w:color="auto" w:fill="E1DFDD"/>
    </w:rPr>
  </w:style>
  <w:style w:type="character" w:customStyle="1" w:styleId="DocTitle">
    <w:name w:val="DocTitle"/>
    <w:basedOn w:val="DefaultParagraphFont"/>
    <w:uiPriority w:val="10"/>
    <w:rsid w:val="00CC6157"/>
  </w:style>
  <w:style w:type="character" w:styleId="Emphasis">
    <w:name w:val="Emphasis"/>
    <w:basedOn w:val="DefaultParagraphFont"/>
    <w:uiPriority w:val="20"/>
    <w:qFormat/>
    <w:rsid w:val="002F7FB8"/>
    <w:rPr>
      <w:i/>
      <w:iCs/>
    </w:rPr>
  </w:style>
  <w:style w:type="paragraph" w:styleId="NormalWeb">
    <w:name w:val="Normal (Web)"/>
    <w:basedOn w:val="Normal"/>
    <w:uiPriority w:val="99"/>
    <w:unhideWhenUsed/>
    <w:rsid w:val="00F869ED"/>
    <w:pPr>
      <w:spacing w:before="100" w:beforeAutospacing="1" w:after="100" w:afterAutospacing="1"/>
    </w:pPr>
    <w:rPr>
      <w:rFonts w:ascii="Times New Roman" w:eastAsia="Times New Roman" w:hAnsi="Times New Roman" w:cs="Times New Roman"/>
      <w:szCs w:val="24"/>
      <w:lang w:eastAsia="en-AU"/>
    </w:rPr>
  </w:style>
  <w:style w:type="paragraph" w:styleId="EndnoteText">
    <w:name w:val="endnote text"/>
    <w:basedOn w:val="Normal"/>
    <w:link w:val="EndnoteTextChar"/>
    <w:uiPriority w:val="99"/>
    <w:semiHidden/>
    <w:unhideWhenUsed/>
    <w:rsid w:val="00B42394"/>
    <w:rPr>
      <w:sz w:val="20"/>
      <w:szCs w:val="20"/>
    </w:rPr>
  </w:style>
  <w:style w:type="character" w:customStyle="1" w:styleId="EndnoteTextChar">
    <w:name w:val="Endnote Text Char"/>
    <w:basedOn w:val="DefaultParagraphFont"/>
    <w:link w:val="EndnoteText"/>
    <w:uiPriority w:val="99"/>
    <w:semiHidden/>
    <w:rsid w:val="00B42394"/>
    <w:rPr>
      <w:sz w:val="20"/>
      <w:szCs w:val="20"/>
    </w:rPr>
  </w:style>
  <w:style w:type="character" w:styleId="EndnoteReference">
    <w:name w:val="endnote reference"/>
    <w:basedOn w:val="DefaultParagraphFont"/>
    <w:uiPriority w:val="99"/>
    <w:semiHidden/>
    <w:unhideWhenUsed/>
    <w:rsid w:val="00B42394"/>
    <w:rPr>
      <w:vertAlign w:val="superscript"/>
    </w:rPr>
  </w:style>
  <w:style w:type="paragraph" w:customStyle="1" w:styleId="paragraph">
    <w:name w:val="paragraph"/>
    <w:basedOn w:val="Normal"/>
    <w:rsid w:val="00D53029"/>
    <w:pPr>
      <w:spacing w:before="100" w:beforeAutospacing="1" w:after="100" w:afterAutospacing="1"/>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D53029"/>
  </w:style>
  <w:style w:type="character" w:customStyle="1" w:styleId="eop">
    <w:name w:val="eop"/>
    <w:basedOn w:val="DefaultParagraphFont"/>
    <w:rsid w:val="00D53029"/>
  </w:style>
  <w:style w:type="paragraph" w:customStyle="1" w:styleId="Default">
    <w:name w:val="Default"/>
    <w:rsid w:val="001E7DDB"/>
    <w:pPr>
      <w:autoSpaceDE w:val="0"/>
      <w:autoSpaceDN w:val="0"/>
      <w:adjustRightInd w:val="0"/>
      <w:spacing w:before="0" w:after="0"/>
    </w:pPr>
    <w:rPr>
      <w:rFonts w:ascii="Calibri" w:hAnsi="Calibri" w:cs="Calibri"/>
      <w:color w:val="000000"/>
      <w:sz w:val="24"/>
      <w:szCs w:val="24"/>
    </w:rPr>
  </w:style>
  <w:style w:type="paragraph" w:customStyle="1" w:styleId="BodyTest">
    <w:name w:val="Body Test"/>
    <w:basedOn w:val="Normal"/>
    <w:rsid w:val="004573C8"/>
    <w:rPr>
      <w:rFonts w:ascii="Calibri" w:eastAsia="Calibri" w:hAnsi="Calibri" w:cs="Calibri"/>
      <w:sz w:val="22"/>
    </w:rPr>
  </w:style>
  <w:style w:type="character" w:customStyle="1" w:styleId="superscript">
    <w:name w:val="superscript"/>
    <w:basedOn w:val="DefaultParagraphFont"/>
    <w:rsid w:val="00650DB5"/>
  </w:style>
  <w:style w:type="paragraph" w:styleId="Revision">
    <w:name w:val="Revision"/>
    <w:hidden/>
    <w:uiPriority w:val="99"/>
    <w:semiHidden/>
    <w:rsid w:val="000F5299"/>
    <w:pPr>
      <w:spacing w:before="0" w:after="0"/>
    </w:pPr>
    <w:rPr>
      <w:sz w:val="24"/>
    </w:rPr>
  </w:style>
  <w:style w:type="paragraph" w:customStyle="1" w:styleId="TableCaption">
    <w:name w:val="Table Caption"/>
    <w:basedOn w:val="Caption"/>
    <w:uiPriority w:val="5"/>
    <w:semiHidden/>
    <w:qFormat/>
    <w:rsid w:val="00871FDF"/>
    <w:pPr>
      <w:keepNext/>
    </w:pPr>
    <w:rPr>
      <w:color w:val="004B8D" w:themeColor="accent1"/>
      <w:sz w:val="22"/>
    </w:rPr>
  </w:style>
  <w:style w:type="table" w:customStyle="1" w:styleId="PlainTable41">
    <w:name w:val="Plain Table 41"/>
    <w:basedOn w:val="TableNormal"/>
    <w:uiPriority w:val="44"/>
    <w:rsid w:val="00871FD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871FD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etingnamedate">
    <w:name w:val="Meetingnamedate"/>
    <w:basedOn w:val="BodyText"/>
    <w:link w:val="MeetingnamedateChar"/>
    <w:qFormat/>
    <w:rsid w:val="00871FDF"/>
    <w:pPr>
      <w:tabs>
        <w:tab w:val="left" w:pos="1985"/>
      </w:tabs>
      <w:ind w:left="1985" w:hanging="1985"/>
    </w:pPr>
    <w:rPr>
      <w:b/>
    </w:rPr>
  </w:style>
  <w:style w:type="character" w:customStyle="1" w:styleId="MeetingnamedateChar">
    <w:name w:val="Meetingnamedate Char"/>
    <w:basedOn w:val="BodyTextChar"/>
    <w:link w:val="Meetingnamedate"/>
    <w:rsid w:val="00871FDF"/>
    <w:rPr>
      <w:rFonts w:eastAsia="Times New Roman" w:cs="Times New Roman"/>
      <w:b/>
      <w:sz w:val="24"/>
      <w:szCs w:val="24"/>
      <w:lang w:eastAsia="en-AU"/>
    </w:rPr>
  </w:style>
  <w:style w:type="table" w:customStyle="1" w:styleId="TableGrid1">
    <w:name w:val="Table Grid1"/>
    <w:basedOn w:val="TableNormal"/>
    <w:next w:val="TableGrid"/>
    <w:uiPriority w:val="59"/>
    <w:rsid w:val="00871FDF"/>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71FDF"/>
    <w:pPr>
      <w:spacing w:before="100" w:beforeAutospacing="1" w:after="100" w:afterAutospacing="1"/>
    </w:pPr>
    <w:rPr>
      <w:rFonts w:ascii="Times New Roman" w:hAnsi="Times New Roman" w:cs="Times New Roman"/>
      <w:sz w:val="20"/>
      <w:szCs w:val="20"/>
    </w:rPr>
  </w:style>
  <w:style w:type="paragraph" w:styleId="NoSpacing">
    <w:name w:val="No Spacing"/>
    <w:link w:val="NoSpacingChar"/>
    <w:uiPriority w:val="1"/>
    <w:qFormat/>
    <w:rsid w:val="00871FDF"/>
    <w:pPr>
      <w:spacing w:before="0" w:after="0"/>
    </w:pPr>
    <w:rPr>
      <w:rFonts w:eastAsiaTheme="minorEastAsia"/>
      <w:lang w:val="en-US"/>
    </w:rPr>
  </w:style>
  <w:style w:type="character" w:customStyle="1" w:styleId="NoSpacingChar">
    <w:name w:val="No Spacing Char"/>
    <w:basedOn w:val="DefaultParagraphFont"/>
    <w:link w:val="NoSpacing"/>
    <w:uiPriority w:val="1"/>
    <w:rsid w:val="00871FDF"/>
    <w:rPr>
      <w:rFonts w:eastAsiaTheme="minorEastAsia"/>
      <w:lang w:val="en-US"/>
    </w:rPr>
  </w:style>
  <w:style w:type="character" w:customStyle="1" w:styleId="emailstyle15">
    <w:name w:val="emailstyle15"/>
    <w:basedOn w:val="DefaultParagraphFont"/>
    <w:semiHidden/>
    <w:rsid w:val="00871FDF"/>
    <w:rPr>
      <w:rFonts w:ascii="Calibri" w:hAnsi="Calibri" w:cs="Calibri" w:hint="default"/>
      <w:color w:val="auto"/>
    </w:rPr>
  </w:style>
  <w:style w:type="character" w:styleId="PageNumber">
    <w:name w:val="page number"/>
    <w:basedOn w:val="DefaultParagraphFont"/>
    <w:semiHidden/>
    <w:rsid w:val="00EF1BAB"/>
    <w:rPr>
      <w:rFonts w:ascii="Times New Roman" w:hAnsi="Times New Roman"/>
      <w:b/>
      <w:sz w:val="20"/>
    </w:rPr>
  </w:style>
  <w:style w:type="character" w:customStyle="1" w:styleId="cf01">
    <w:name w:val="cf01"/>
    <w:basedOn w:val="DefaultParagraphFont"/>
    <w:rsid w:val="00150186"/>
    <w:rPr>
      <w:rFonts w:ascii="Segoe UI" w:hAnsi="Segoe UI" w:cs="Segoe UI" w:hint="default"/>
      <w:sz w:val="18"/>
      <w:szCs w:val="18"/>
    </w:rPr>
  </w:style>
  <w:style w:type="numbering" w:customStyle="1" w:styleId="ListAlpha0">
    <w:name w:val="List_Alpha"/>
    <w:uiPriority w:val="99"/>
    <w:rsid w:val="00F461DE"/>
    <w:pPr>
      <w:numPr>
        <w:numId w:val="7"/>
      </w:numPr>
    </w:pPr>
  </w:style>
  <w:style w:type="character" w:customStyle="1" w:styleId="apple-converted-space">
    <w:name w:val="apple-converted-space"/>
    <w:basedOn w:val="DefaultParagraphFont"/>
    <w:rsid w:val="00A235B3"/>
  </w:style>
  <w:style w:type="numbering" w:customStyle="1" w:styleId="ListParagraph1">
    <w:name w:val="List Paragraph1"/>
    <w:uiPriority w:val="99"/>
    <w:rsid w:val="00060F1A"/>
    <w:pPr>
      <w:numPr>
        <w:numId w:val="17"/>
      </w:numPr>
    </w:pPr>
  </w:style>
  <w:style w:type="paragraph" w:customStyle="1" w:styleId="EndNoteBibliography">
    <w:name w:val="EndNote Bibliography"/>
    <w:basedOn w:val="Normal"/>
    <w:link w:val="EndNoteBibliographyChar"/>
    <w:rsid w:val="00A02827"/>
    <w:rPr>
      <w:rFonts w:ascii="Arial" w:eastAsia="Arial" w:hAnsi="Arial" w:cs="Arial"/>
      <w:szCs w:val="24"/>
      <w:lang w:eastAsia="en-AU"/>
    </w:rPr>
  </w:style>
  <w:style w:type="character" w:customStyle="1" w:styleId="EndNoteBibliographyChar">
    <w:name w:val="EndNote Bibliography Char"/>
    <w:basedOn w:val="DefaultParagraphFont"/>
    <w:link w:val="EndNoteBibliography"/>
    <w:rsid w:val="00A02827"/>
    <w:rPr>
      <w:rFonts w:ascii="Arial" w:eastAsia="Arial"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2504">
      <w:bodyDiv w:val="1"/>
      <w:marLeft w:val="0"/>
      <w:marRight w:val="0"/>
      <w:marTop w:val="0"/>
      <w:marBottom w:val="0"/>
      <w:divBdr>
        <w:top w:val="none" w:sz="0" w:space="0" w:color="auto"/>
        <w:left w:val="none" w:sz="0" w:space="0" w:color="auto"/>
        <w:bottom w:val="none" w:sz="0" w:space="0" w:color="auto"/>
        <w:right w:val="none" w:sz="0" w:space="0" w:color="auto"/>
      </w:divBdr>
    </w:div>
    <w:div w:id="77334674">
      <w:bodyDiv w:val="1"/>
      <w:marLeft w:val="0"/>
      <w:marRight w:val="0"/>
      <w:marTop w:val="0"/>
      <w:marBottom w:val="0"/>
      <w:divBdr>
        <w:top w:val="none" w:sz="0" w:space="0" w:color="auto"/>
        <w:left w:val="none" w:sz="0" w:space="0" w:color="auto"/>
        <w:bottom w:val="none" w:sz="0" w:space="0" w:color="auto"/>
        <w:right w:val="none" w:sz="0" w:space="0" w:color="auto"/>
      </w:divBdr>
    </w:div>
    <w:div w:id="89394436">
      <w:bodyDiv w:val="1"/>
      <w:marLeft w:val="0"/>
      <w:marRight w:val="0"/>
      <w:marTop w:val="0"/>
      <w:marBottom w:val="0"/>
      <w:divBdr>
        <w:top w:val="none" w:sz="0" w:space="0" w:color="auto"/>
        <w:left w:val="none" w:sz="0" w:space="0" w:color="auto"/>
        <w:bottom w:val="none" w:sz="0" w:space="0" w:color="auto"/>
        <w:right w:val="none" w:sz="0" w:space="0" w:color="auto"/>
      </w:divBdr>
    </w:div>
    <w:div w:id="252129942">
      <w:bodyDiv w:val="1"/>
      <w:marLeft w:val="0"/>
      <w:marRight w:val="0"/>
      <w:marTop w:val="0"/>
      <w:marBottom w:val="0"/>
      <w:divBdr>
        <w:top w:val="none" w:sz="0" w:space="0" w:color="auto"/>
        <w:left w:val="none" w:sz="0" w:space="0" w:color="auto"/>
        <w:bottom w:val="none" w:sz="0" w:space="0" w:color="auto"/>
        <w:right w:val="none" w:sz="0" w:space="0" w:color="auto"/>
      </w:divBdr>
    </w:div>
    <w:div w:id="295918022">
      <w:bodyDiv w:val="1"/>
      <w:marLeft w:val="0"/>
      <w:marRight w:val="0"/>
      <w:marTop w:val="0"/>
      <w:marBottom w:val="0"/>
      <w:divBdr>
        <w:top w:val="none" w:sz="0" w:space="0" w:color="auto"/>
        <w:left w:val="none" w:sz="0" w:space="0" w:color="auto"/>
        <w:bottom w:val="none" w:sz="0" w:space="0" w:color="auto"/>
        <w:right w:val="none" w:sz="0" w:space="0" w:color="auto"/>
      </w:divBdr>
    </w:div>
    <w:div w:id="299649666">
      <w:bodyDiv w:val="1"/>
      <w:marLeft w:val="0"/>
      <w:marRight w:val="0"/>
      <w:marTop w:val="0"/>
      <w:marBottom w:val="0"/>
      <w:divBdr>
        <w:top w:val="none" w:sz="0" w:space="0" w:color="auto"/>
        <w:left w:val="none" w:sz="0" w:space="0" w:color="auto"/>
        <w:bottom w:val="none" w:sz="0" w:space="0" w:color="auto"/>
        <w:right w:val="none" w:sz="0" w:space="0" w:color="auto"/>
      </w:divBdr>
    </w:div>
    <w:div w:id="455830475">
      <w:bodyDiv w:val="1"/>
      <w:marLeft w:val="0"/>
      <w:marRight w:val="0"/>
      <w:marTop w:val="0"/>
      <w:marBottom w:val="0"/>
      <w:divBdr>
        <w:top w:val="none" w:sz="0" w:space="0" w:color="auto"/>
        <w:left w:val="none" w:sz="0" w:space="0" w:color="auto"/>
        <w:bottom w:val="none" w:sz="0" w:space="0" w:color="auto"/>
        <w:right w:val="none" w:sz="0" w:space="0" w:color="auto"/>
      </w:divBdr>
    </w:div>
    <w:div w:id="500589370">
      <w:bodyDiv w:val="1"/>
      <w:marLeft w:val="0"/>
      <w:marRight w:val="0"/>
      <w:marTop w:val="0"/>
      <w:marBottom w:val="0"/>
      <w:divBdr>
        <w:top w:val="none" w:sz="0" w:space="0" w:color="auto"/>
        <w:left w:val="none" w:sz="0" w:space="0" w:color="auto"/>
        <w:bottom w:val="none" w:sz="0" w:space="0" w:color="auto"/>
        <w:right w:val="none" w:sz="0" w:space="0" w:color="auto"/>
      </w:divBdr>
    </w:div>
    <w:div w:id="582185689">
      <w:bodyDiv w:val="1"/>
      <w:marLeft w:val="0"/>
      <w:marRight w:val="0"/>
      <w:marTop w:val="0"/>
      <w:marBottom w:val="0"/>
      <w:divBdr>
        <w:top w:val="none" w:sz="0" w:space="0" w:color="auto"/>
        <w:left w:val="none" w:sz="0" w:space="0" w:color="auto"/>
        <w:bottom w:val="none" w:sz="0" w:space="0" w:color="auto"/>
        <w:right w:val="none" w:sz="0" w:space="0" w:color="auto"/>
      </w:divBdr>
      <w:divsChild>
        <w:div w:id="331035209">
          <w:marLeft w:val="0"/>
          <w:marRight w:val="0"/>
          <w:marTop w:val="0"/>
          <w:marBottom w:val="0"/>
          <w:divBdr>
            <w:top w:val="none" w:sz="0" w:space="0" w:color="auto"/>
            <w:left w:val="none" w:sz="0" w:space="0" w:color="auto"/>
            <w:bottom w:val="none" w:sz="0" w:space="0" w:color="auto"/>
            <w:right w:val="none" w:sz="0" w:space="0" w:color="auto"/>
          </w:divBdr>
          <w:divsChild>
            <w:div w:id="562638488">
              <w:marLeft w:val="0"/>
              <w:marRight w:val="0"/>
              <w:marTop w:val="0"/>
              <w:marBottom w:val="0"/>
              <w:divBdr>
                <w:top w:val="none" w:sz="0" w:space="0" w:color="auto"/>
                <w:left w:val="none" w:sz="0" w:space="0" w:color="auto"/>
                <w:bottom w:val="none" w:sz="0" w:space="0" w:color="auto"/>
                <w:right w:val="none" w:sz="0" w:space="0" w:color="auto"/>
              </w:divBdr>
            </w:div>
            <w:div w:id="1042510620">
              <w:marLeft w:val="0"/>
              <w:marRight w:val="0"/>
              <w:marTop w:val="0"/>
              <w:marBottom w:val="0"/>
              <w:divBdr>
                <w:top w:val="none" w:sz="0" w:space="0" w:color="auto"/>
                <w:left w:val="none" w:sz="0" w:space="0" w:color="auto"/>
                <w:bottom w:val="none" w:sz="0" w:space="0" w:color="auto"/>
                <w:right w:val="none" w:sz="0" w:space="0" w:color="auto"/>
              </w:divBdr>
            </w:div>
            <w:div w:id="1339846922">
              <w:marLeft w:val="0"/>
              <w:marRight w:val="0"/>
              <w:marTop w:val="0"/>
              <w:marBottom w:val="0"/>
              <w:divBdr>
                <w:top w:val="none" w:sz="0" w:space="0" w:color="auto"/>
                <w:left w:val="none" w:sz="0" w:space="0" w:color="auto"/>
                <w:bottom w:val="none" w:sz="0" w:space="0" w:color="auto"/>
                <w:right w:val="none" w:sz="0" w:space="0" w:color="auto"/>
              </w:divBdr>
            </w:div>
          </w:divsChild>
        </w:div>
        <w:div w:id="579145990">
          <w:marLeft w:val="0"/>
          <w:marRight w:val="0"/>
          <w:marTop w:val="0"/>
          <w:marBottom w:val="0"/>
          <w:divBdr>
            <w:top w:val="none" w:sz="0" w:space="0" w:color="auto"/>
            <w:left w:val="none" w:sz="0" w:space="0" w:color="auto"/>
            <w:bottom w:val="none" w:sz="0" w:space="0" w:color="auto"/>
            <w:right w:val="none" w:sz="0" w:space="0" w:color="auto"/>
          </w:divBdr>
        </w:div>
        <w:div w:id="860970709">
          <w:marLeft w:val="0"/>
          <w:marRight w:val="0"/>
          <w:marTop w:val="0"/>
          <w:marBottom w:val="0"/>
          <w:divBdr>
            <w:top w:val="none" w:sz="0" w:space="0" w:color="auto"/>
            <w:left w:val="none" w:sz="0" w:space="0" w:color="auto"/>
            <w:bottom w:val="none" w:sz="0" w:space="0" w:color="auto"/>
            <w:right w:val="none" w:sz="0" w:space="0" w:color="auto"/>
          </w:divBdr>
        </w:div>
        <w:div w:id="1663002111">
          <w:marLeft w:val="0"/>
          <w:marRight w:val="0"/>
          <w:marTop w:val="0"/>
          <w:marBottom w:val="0"/>
          <w:divBdr>
            <w:top w:val="none" w:sz="0" w:space="0" w:color="auto"/>
            <w:left w:val="none" w:sz="0" w:space="0" w:color="auto"/>
            <w:bottom w:val="none" w:sz="0" w:space="0" w:color="auto"/>
            <w:right w:val="none" w:sz="0" w:space="0" w:color="auto"/>
          </w:divBdr>
          <w:divsChild>
            <w:div w:id="836262167">
              <w:marLeft w:val="0"/>
              <w:marRight w:val="0"/>
              <w:marTop w:val="0"/>
              <w:marBottom w:val="0"/>
              <w:divBdr>
                <w:top w:val="none" w:sz="0" w:space="0" w:color="auto"/>
                <w:left w:val="none" w:sz="0" w:space="0" w:color="auto"/>
                <w:bottom w:val="none" w:sz="0" w:space="0" w:color="auto"/>
                <w:right w:val="none" w:sz="0" w:space="0" w:color="auto"/>
              </w:divBdr>
            </w:div>
            <w:div w:id="837695840">
              <w:marLeft w:val="0"/>
              <w:marRight w:val="0"/>
              <w:marTop w:val="0"/>
              <w:marBottom w:val="0"/>
              <w:divBdr>
                <w:top w:val="none" w:sz="0" w:space="0" w:color="auto"/>
                <w:left w:val="none" w:sz="0" w:space="0" w:color="auto"/>
                <w:bottom w:val="none" w:sz="0" w:space="0" w:color="auto"/>
                <w:right w:val="none" w:sz="0" w:space="0" w:color="auto"/>
              </w:divBdr>
            </w:div>
            <w:div w:id="1775444772">
              <w:marLeft w:val="0"/>
              <w:marRight w:val="0"/>
              <w:marTop w:val="0"/>
              <w:marBottom w:val="0"/>
              <w:divBdr>
                <w:top w:val="none" w:sz="0" w:space="0" w:color="auto"/>
                <w:left w:val="none" w:sz="0" w:space="0" w:color="auto"/>
                <w:bottom w:val="none" w:sz="0" w:space="0" w:color="auto"/>
                <w:right w:val="none" w:sz="0" w:space="0" w:color="auto"/>
              </w:divBdr>
            </w:div>
            <w:div w:id="1813789409">
              <w:marLeft w:val="0"/>
              <w:marRight w:val="0"/>
              <w:marTop w:val="0"/>
              <w:marBottom w:val="0"/>
              <w:divBdr>
                <w:top w:val="none" w:sz="0" w:space="0" w:color="auto"/>
                <w:left w:val="none" w:sz="0" w:space="0" w:color="auto"/>
                <w:bottom w:val="none" w:sz="0" w:space="0" w:color="auto"/>
                <w:right w:val="none" w:sz="0" w:space="0" w:color="auto"/>
              </w:divBdr>
            </w:div>
            <w:div w:id="2039892156">
              <w:marLeft w:val="0"/>
              <w:marRight w:val="0"/>
              <w:marTop w:val="0"/>
              <w:marBottom w:val="0"/>
              <w:divBdr>
                <w:top w:val="none" w:sz="0" w:space="0" w:color="auto"/>
                <w:left w:val="none" w:sz="0" w:space="0" w:color="auto"/>
                <w:bottom w:val="none" w:sz="0" w:space="0" w:color="auto"/>
                <w:right w:val="none" w:sz="0" w:space="0" w:color="auto"/>
              </w:divBdr>
            </w:div>
          </w:divsChild>
        </w:div>
        <w:div w:id="1876188153">
          <w:marLeft w:val="0"/>
          <w:marRight w:val="0"/>
          <w:marTop w:val="0"/>
          <w:marBottom w:val="0"/>
          <w:divBdr>
            <w:top w:val="none" w:sz="0" w:space="0" w:color="auto"/>
            <w:left w:val="none" w:sz="0" w:space="0" w:color="auto"/>
            <w:bottom w:val="none" w:sz="0" w:space="0" w:color="auto"/>
            <w:right w:val="none" w:sz="0" w:space="0" w:color="auto"/>
          </w:divBdr>
          <w:divsChild>
            <w:div w:id="1858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8651">
      <w:bodyDiv w:val="1"/>
      <w:marLeft w:val="0"/>
      <w:marRight w:val="0"/>
      <w:marTop w:val="0"/>
      <w:marBottom w:val="0"/>
      <w:divBdr>
        <w:top w:val="none" w:sz="0" w:space="0" w:color="auto"/>
        <w:left w:val="none" w:sz="0" w:space="0" w:color="auto"/>
        <w:bottom w:val="none" w:sz="0" w:space="0" w:color="auto"/>
        <w:right w:val="none" w:sz="0" w:space="0" w:color="auto"/>
      </w:divBdr>
    </w:div>
    <w:div w:id="650451570">
      <w:bodyDiv w:val="1"/>
      <w:marLeft w:val="0"/>
      <w:marRight w:val="0"/>
      <w:marTop w:val="0"/>
      <w:marBottom w:val="0"/>
      <w:divBdr>
        <w:top w:val="none" w:sz="0" w:space="0" w:color="auto"/>
        <w:left w:val="none" w:sz="0" w:space="0" w:color="auto"/>
        <w:bottom w:val="none" w:sz="0" w:space="0" w:color="auto"/>
        <w:right w:val="none" w:sz="0" w:space="0" w:color="auto"/>
      </w:divBdr>
    </w:div>
    <w:div w:id="652297912">
      <w:bodyDiv w:val="1"/>
      <w:marLeft w:val="0"/>
      <w:marRight w:val="0"/>
      <w:marTop w:val="0"/>
      <w:marBottom w:val="0"/>
      <w:divBdr>
        <w:top w:val="none" w:sz="0" w:space="0" w:color="auto"/>
        <w:left w:val="none" w:sz="0" w:space="0" w:color="auto"/>
        <w:bottom w:val="none" w:sz="0" w:space="0" w:color="auto"/>
        <w:right w:val="none" w:sz="0" w:space="0" w:color="auto"/>
      </w:divBdr>
    </w:div>
    <w:div w:id="674379644">
      <w:bodyDiv w:val="1"/>
      <w:marLeft w:val="0"/>
      <w:marRight w:val="0"/>
      <w:marTop w:val="0"/>
      <w:marBottom w:val="0"/>
      <w:divBdr>
        <w:top w:val="none" w:sz="0" w:space="0" w:color="auto"/>
        <w:left w:val="none" w:sz="0" w:space="0" w:color="auto"/>
        <w:bottom w:val="none" w:sz="0" w:space="0" w:color="auto"/>
        <w:right w:val="none" w:sz="0" w:space="0" w:color="auto"/>
      </w:divBdr>
    </w:div>
    <w:div w:id="723993401">
      <w:bodyDiv w:val="1"/>
      <w:marLeft w:val="0"/>
      <w:marRight w:val="0"/>
      <w:marTop w:val="0"/>
      <w:marBottom w:val="0"/>
      <w:divBdr>
        <w:top w:val="none" w:sz="0" w:space="0" w:color="auto"/>
        <w:left w:val="none" w:sz="0" w:space="0" w:color="auto"/>
        <w:bottom w:val="none" w:sz="0" w:space="0" w:color="auto"/>
        <w:right w:val="none" w:sz="0" w:space="0" w:color="auto"/>
      </w:divBdr>
    </w:div>
    <w:div w:id="816801719">
      <w:bodyDiv w:val="1"/>
      <w:marLeft w:val="0"/>
      <w:marRight w:val="0"/>
      <w:marTop w:val="0"/>
      <w:marBottom w:val="0"/>
      <w:divBdr>
        <w:top w:val="none" w:sz="0" w:space="0" w:color="auto"/>
        <w:left w:val="none" w:sz="0" w:space="0" w:color="auto"/>
        <w:bottom w:val="none" w:sz="0" w:space="0" w:color="auto"/>
        <w:right w:val="none" w:sz="0" w:space="0" w:color="auto"/>
      </w:divBdr>
    </w:div>
    <w:div w:id="909461453">
      <w:bodyDiv w:val="1"/>
      <w:marLeft w:val="0"/>
      <w:marRight w:val="0"/>
      <w:marTop w:val="0"/>
      <w:marBottom w:val="0"/>
      <w:divBdr>
        <w:top w:val="none" w:sz="0" w:space="0" w:color="auto"/>
        <w:left w:val="none" w:sz="0" w:space="0" w:color="auto"/>
        <w:bottom w:val="none" w:sz="0" w:space="0" w:color="auto"/>
        <w:right w:val="none" w:sz="0" w:space="0" w:color="auto"/>
      </w:divBdr>
    </w:div>
    <w:div w:id="1000044484">
      <w:bodyDiv w:val="1"/>
      <w:marLeft w:val="0"/>
      <w:marRight w:val="0"/>
      <w:marTop w:val="0"/>
      <w:marBottom w:val="0"/>
      <w:divBdr>
        <w:top w:val="none" w:sz="0" w:space="0" w:color="auto"/>
        <w:left w:val="none" w:sz="0" w:space="0" w:color="auto"/>
        <w:bottom w:val="none" w:sz="0" w:space="0" w:color="auto"/>
        <w:right w:val="none" w:sz="0" w:space="0" w:color="auto"/>
      </w:divBdr>
    </w:div>
    <w:div w:id="1092975121">
      <w:bodyDiv w:val="1"/>
      <w:marLeft w:val="0"/>
      <w:marRight w:val="0"/>
      <w:marTop w:val="0"/>
      <w:marBottom w:val="0"/>
      <w:divBdr>
        <w:top w:val="none" w:sz="0" w:space="0" w:color="auto"/>
        <w:left w:val="none" w:sz="0" w:space="0" w:color="auto"/>
        <w:bottom w:val="none" w:sz="0" w:space="0" w:color="auto"/>
        <w:right w:val="none" w:sz="0" w:space="0" w:color="auto"/>
      </w:divBdr>
    </w:div>
    <w:div w:id="1148934110">
      <w:bodyDiv w:val="1"/>
      <w:marLeft w:val="0"/>
      <w:marRight w:val="0"/>
      <w:marTop w:val="0"/>
      <w:marBottom w:val="0"/>
      <w:divBdr>
        <w:top w:val="none" w:sz="0" w:space="0" w:color="auto"/>
        <w:left w:val="none" w:sz="0" w:space="0" w:color="auto"/>
        <w:bottom w:val="none" w:sz="0" w:space="0" w:color="auto"/>
        <w:right w:val="none" w:sz="0" w:space="0" w:color="auto"/>
      </w:divBdr>
    </w:div>
    <w:div w:id="1268082787">
      <w:bodyDiv w:val="1"/>
      <w:marLeft w:val="0"/>
      <w:marRight w:val="0"/>
      <w:marTop w:val="0"/>
      <w:marBottom w:val="0"/>
      <w:divBdr>
        <w:top w:val="none" w:sz="0" w:space="0" w:color="auto"/>
        <w:left w:val="none" w:sz="0" w:space="0" w:color="auto"/>
        <w:bottom w:val="none" w:sz="0" w:space="0" w:color="auto"/>
        <w:right w:val="none" w:sz="0" w:space="0" w:color="auto"/>
      </w:divBdr>
    </w:div>
    <w:div w:id="1295059688">
      <w:bodyDiv w:val="1"/>
      <w:marLeft w:val="0"/>
      <w:marRight w:val="0"/>
      <w:marTop w:val="0"/>
      <w:marBottom w:val="0"/>
      <w:divBdr>
        <w:top w:val="none" w:sz="0" w:space="0" w:color="auto"/>
        <w:left w:val="none" w:sz="0" w:space="0" w:color="auto"/>
        <w:bottom w:val="none" w:sz="0" w:space="0" w:color="auto"/>
        <w:right w:val="none" w:sz="0" w:space="0" w:color="auto"/>
      </w:divBdr>
      <w:divsChild>
        <w:div w:id="1898587247">
          <w:marLeft w:val="0"/>
          <w:marRight w:val="0"/>
          <w:marTop w:val="0"/>
          <w:marBottom w:val="0"/>
          <w:divBdr>
            <w:top w:val="none" w:sz="0" w:space="0" w:color="auto"/>
            <w:left w:val="none" w:sz="0" w:space="0" w:color="auto"/>
            <w:bottom w:val="none" w:sz="0" w:space="0" w:color="auto"/>
            <w:right w:val="none" w:sz="0" w:space="0" w:color="auto"/>
          </w:divBdr>
        </w:div>
      </w:divsChild>
    </w:div>
    <w:div w:id="1395934187">
      <w:bodyDiv w:val="1"/>
      <w:marLeft w:val="0"/>
      <w:marRight w:val="0"/>
      <w:marTop w:val="0"/>
      <w:marBottom w:val="0"/>
      <w:divBdr>
        <w:top w:val="none" w:sz="0" w:space="0" w:color="auto"/>
        <w:left w:val="none" w:sz="0" w:space="0" w:color="auto"/>
        <w:bottom w:val="none" w:sz="0" w:space="0" w:color="auto"/>
        <w:right w:val="none" w:sz="0" w:space="0" w:color="auto"/>
      </w:divBdr>
    </w:div>
    <w:div w:id="1438602150">
      <w:bodyDiv w:val="1"/>
      <w:marLeft w:val="0"/>
      <w:marRight w:val="0"/>
      <w:marTop w:val="0"/>
      <w:marBottom w:val="0"/>
      <w:divBdr>
        <w:top w:val="none" w:sz="0" w:space="0" w:color="auto"/>
        <w:left w:val="none" w:sz="0" w:space="0" w:color="auto"/>
        <w:bottom w:val="none" w:sz="0" w:space="0" w:color="auto"/>
        <w:right w:val="none" w:sz="0" w:space="0" w:color="auto"/>
      </w:divBdr>
    </w:div>
    <w:div w:id="1508251501">
      <w:bodyDiv w:val="1"/>
      <w:marLeft w:val="0"/>
      <w:marRight w:val="0"/>
      <w:marTop w:val="0"/>
      <w:marBottom w:val="0"/>
      <w:divBdr>
        <w:top w:val="none" w:sz="0" w:space="0" w:color="auto"/>
        <w:left w:val="none" w:sz="0" w:space="0" w:color="auto"/>
        <w:bottom w:val="none" w:sz="0" w:space="0" w:color="auto"/>
        <w:right w:val="none" w:sz="0" w:space="0" w:color="auto"/>
      </w:divBdr>
    </w:div>
    <w:div w:id="1561165304">
      <w:bodyDiv w:val="1"/>
      <w:marLeft w:val="0"/>
      <w:marRight w:val="0"/>
      <w:marTop w:val="0"/>
      <w:marBottom w:val="0"/>
      <w:divBdr>
        <w:top w:val="none" w:sz="0" w:space="0" w:color="auto"/>
        <w:left w:val="none" w:sz="0" w:space="0" w:color="auto"/>
        <w:bottom w:val="none" w:sz="0" w:space="0" w:color="auto"/>
        <w:right w:val="none" w:sz="0" w:space="0" w:color="auto"/>
      </w:divBdr>
    </w:div>
    <w:div w:id="1591311617">
      <w:bodyDiv w:val="1"/>
      <w:marLeft w:val="0"/>
      <w:marRight w:val="0"/>
      <w:marTop w:val="0"/>
      <w:marBottom w:val="0"/>
      <w:divBdr>
        <w:top w:val="none" w:sz="0" w:space="0" w:color="auto"/>
        <w:left w:val="none" w:sz="0" w:space="0" w:color="auto"/>
        <w:bottom w:val="none" w:sz="0" w:space="0" w:color="auto"/>
        <w:right w:val="none" w:sz="0" w:space="0" w:color="auto"/>
      </w:divBdr>
    </w:div>
    <w:div w:id="1596094260">
      <w:bodyDiv w:val="1"/>
      <w:marLeft w:val="0"/>
      <w:marRight w:val="0"/>
      <w:marTop w:val="0"/>
      <w:marBottom w:val="0"/>
      <w:divBdr>
        <w:top w:val="none" w:sz="0" w:space="0" w:color="auto"/>
        <w:left w:val="none" w:sz="0" w:space="0" w:color="auto"/>
        <w:bottom w:val="none" w:sz="0" w:space="0" w:color="auto"/>
        <w:right w:val="none" w:sz="0" w:space="0" w:color="auto"/>
      </w:divBdr>
    </w:div>
    <w:div w:id="1676879685">
      <w:bodyDiv w:val="1"/>
      <w:marLeft w:val="0"/>
      <w:marRight w:val="0"/>
      <w:marTop w:val="0"/>
      <w:marBottom w:val="0"/>
      <w:divBdr>
        <w:top w:val="none" w:sz="0" w:space="0" w:color="auto"/>
        <w:left w:val="none" w:sz="0" w:space="0" w:color="auto"/>
        <w:bottom w:val="none" w:sz="0" w:space="0" w:color="auto"/>
        <w:right w:val="none" w:sz="0" w:space="0" w:color="auto"/>
      </w:divBdr>
    </w:div>
    <w:div w:id="1680892369">
      <w:bodyDiv w:val="1"/>
      <w:marLeft w:val="0"/>
      <w:marRight w:val="0"/>
      <w:marTop w:val="0"/>
      <w:marBottom w:val="0"/>
      <w:divBdr>
        <w:top w:val="none" w:sz="0" w:space="0" w:color="auto"/>
        <w:left w:val="none" w:sz="0" w:space="0" w:color="auto"/>
        <w:bottom w:val="none" w:sz="0" w:space="0" w:color="auto"/>
        <w:right w:val="none" w:sz="0" w:space="0" w:color="auto"/>
      </w:divBdr>
    </w:div>
    <w:div w:id="1742558857">
      <w:bodyDiv w:val="1"/>
      <w:marLeft w:val="0"/>
      <w:marRight w:val="0"/>
      <w:marTop w:val="0"/>
      <w:marBottom w:val="0"/>
      <w:divBdr>
        <w:top w:val="none" w:sz="0" w:space="0" w:color="auto"/>
        <w:left w:val="none" w:sz="0" w:space="0" w:color="auto"/>
        <w:bottom w:val="none" w:sz="0" w:space="0" w:color="auto"/>
        <w:right w:val="none" w:sz="0" w:space="0" w:color="auto"/>
      </w:divBdr>
    </w:div>
    <w:div w:id="1770395939">
      <w:bodyDiv w:val="1"/>
      <w:marLeft w:val="0"/>
      <w:marRight w:val="0"/>
      <w:marTop w:val="0"/>
      <w:marBottom w:val="0"/>
      <w:divBdr>
        <w:top w:val="none" w:sz="0" w:space="0" w:color="auto"/>
        <w:left w:val="none" w:sz="0" w:space="0" w:color="auto"/>
        <w:bottom w:val="none" w:sz="0" w:space="0" w:color="auto"/>
        <w:right w:val="none" w:sz="0" w:space="0" w:color="auto"/>
      </w:divBdr>
    </w:div>
    <w:div w:id="1839343220">
      <w:bodyDiv w:val="1"/>
      <w:marLeft w:val="0"/>
      <w:marRight w:val="0"/>
      <w:marTop w:val="0"/>
      <w:marBottom w:val="0"/>
      <w:divBdr>
        <w:top w:val="none" w:sz="0" w:space="0" w:color="auto"/>
        <w:left w:val="none" w:sz="0" w:space="0" w:color="auto"/>
        <w:bottom w:val="none" w:sz="0" w:space="0" w:color="auto"/>
        <w:right w:val="none" w:sz="0" w:space="0" w:color="auto"/>
      </w:divBdr>
    </w:div>
    <w:div w:id="1942058446">
      <w:bodyDiv w:val="1"/>
      <w:marLeft w:val="0"/>
      <w:marRight w:val="0"/>
      <w:marTop w:val="0"/>
      <w:marBottom w:val="0"/>
      <w:divBdr>
        <w:top w:val="none" w:sz="0" w:space="0" w:color="auto"/>
        <w:left w:val="none" w:sz="0" w:space="0" w:color="auto"/>
        <w:bottom w:val="none" w:sz="0" w:space="0" w:color="auto"/>
        <w:right w:val="none" w:sz="0" w:space="0" w:color="auto"/>
      </w:divBdr>
    </w:div>
    <w:div w:id="1959682202">
      <w:bodyDiv w:val="1"/>
      <w:marLeft w:val="0"/>
      <w:marRight w:val="0"/>
      <w:marTop w:val="0"/>
      <w:marBottom w:val="0"/>
      <w:divBdr>
        <w:top w:val="none" w:sz="0" w:space="0" w:color="auto"/>
        <w:left w:val="none" w:sz="0" w:space="0" w:color="auto"/>
        <w:bottom w:val="none" w:sz="0" w:space="0" w:color="auto"/>
        <w:right w:val="none" w:sz="0" w:space="0" w:color="auto"/>
      </w:divBdr>
      <w:divsChild>
        <w:div w:id="1726374905">
          <w:marLeft w:val="0"/>
          <w:marRight w:val="0"/>
          <w:marTop w:val="0"/>
          <w:marBottom w:val="0"/>
          <w:divBdr>
            <w:top w:val="none" w:sz="0" w:space="0" w:color="auto"/>
            <w:left w:val="none" w:sz="0" w:space="0" w:color="auto"/>
            <w:bottom w:val="none" w:sz="0" w:space="0" w:color="auto"/>
            <w:right w:val="none" w:sz="0" w:space="0" w:color="auto"/>
          </w:divBdr>
        </w:div>
      </w:divsChild>
    </w:div>
    <w:div w:id="1970359474">
      <w:bodyDiv w:val="1"/>
      <w:marLeft w:val="0"/>
      <w:marRight w:val="0"/>
      <w:marTop w:val="0"/>
      <w:marBottom w:val="0"/>
      <w:divBdr>
        <w:top w:val="none" w:sz="0" w:space="0" w:color="auto"/>
        <w:left w:val="none" w:sz="0" w:space="0" w:color="auto"/>
        <w:bottom w:val="none" w:sz="0" w:space="0" w:color="auto"/>
        <w:right w:val="none" w:sz="0" w:space="0" w:color="auto"/>
      </w:divBdr>
    </w:div>
    <w:div w:id="1977222813">
      <w:bodyDiv w:val="1"/>
      <w:marLeft w:val="0"/>
      <w:marRight w:val="0"/>
      <w:marTop w:val="0"/>
      <w:marBottom w:val="0"/>
      <w:divBdr>
        <w:top w:val="none" w:sz="0" w:space="0" w:color="auto"/>
        <w:left w:val="none" w:sz="0" w:space="0" w:color="auto"/>
        <w:bottom w:val="none" w:sz="0" w:space="0" w:color="auto"/>
        <w:right w:val="none" w:sz="0" w:space="0" w:color="auto"/>
      </w:divBdr>
    </w:div>
    <w:div w:id="2036734428">
      <w:bodyDiv w:val="1"/>
      <w:marLeft w:val="0"/>
      <w:marRight w:val="0"/>
      <w:marTop w:val="0"/>
      <w:marBottom w:val="0"/>
      <w:divBdr>
        <w:top w:val="none" w:sz="0" w:space="0" w:color="auto"/>
        <w:left w:val="none" w:sz="0" w:space="0" w:color="auto"/>
        <w:bottom w:val="none" w:sz="0" w:space="0" w:color="auto"/>
        <w:right w:val="none" w:sz="0" w:space="0" w:color="auto"/>
      </w:divBdr>
    </w:div>
    <w:div w:id="2036998930">
      <w:bodyDiv w:val="1"/>
      <w:marLeft w:val="0"/>
      <w:marRight w:val="0"/>
      <w:marTop w:val="0"/>
      <w:marBottom w:val="0"/>
      <w:divBdr>
        <w:top w:val="none" w:sz="0" w:space="0" w:color="auto"/>
        <w:left w:val="none" w:sz="0" w:space="0" w:color="auto"/>
        <w:bottom w:val="none" w:sz="0" w:space="0" w:color="auto"/>
        <w:right w:val="none" w:sz="0" w:space="0" w:color="auto"/>
      </w:divBdr>
    </w:div>
    <w:div w:id="2048019738">
      <w:bodyDiv w:val="1"/>
      <w:marLeft w:val="0"/>
      <w:marRight w:val="0"/>
      <w:marTop w:val="0"/>
      <w:marBottom w:val="0"/>
      <w:divBdr>
        <w:top w:val="none" w:sz="0" w:space="0" w:color="auto"/>
        <w:left w:val="none" w:sz="0" w:space="0" w:color="auto"/>
        <w:bottom w:val="none" w:sz="0" w:space="0" w:color="auto"/>
        <w:right w:val="none" w:sz="0" w:space="0" w:color="auto"/>
      </w:divBdr>
    </w:div>
    <w:div w:id="2092726706">
      <w:bodyDiv w:val="1"/>
      <w:marLeft w:val="0"/>
      <w:marRight w:val="0"/>
      <w:marTop w:val="0"/>
      <w:marBottom w:val="0"/>
      <w:divBdr>
        <w:top w:val="none" w:sz="0" w:space="0" w:color="auto"/>
        <w:left w:val="none" w:sz="0" w:space="0" w:color="auto"/>
        <w:bottom w:val="none" w:sz="0" w:space="0" w:color="auto"/>
        <w:right w:val="none" w:sz="0" w:space="0" w:color="auto"/>
      </w:divBdr>
      <w:divsChild>
        <w:div w:id="27487040">
          <w:marLeft w:val="0"/>
          <w:marRight w:val="0"/>
          <w:marTop w:val="0"/>
          <w:marBottom w:val="0"/>
          <w:divBdr>
            <w:top w:val="none" w:sz="0" w:space="0" w:color="auto"/>
            <w:left w:val="none" w:sz="0" w:space="0" w:color="auto"/>
            <w:bottom w:val="none" w:sz="0" w:space="0" w:color="auto"/>
            <w:right w:val="none" w:sz="0" w:space="0" w:color="auto"/>
          </w:divBdr>
          <w:divsChild>
            <w:div w:id="1588921791">
              <w:marLeft w:val="0"/>
              <w:marRight w:val="0"/>
              <w:marTop w:val="0"/>
              <w:marBottom w:val="0"/>
              <w:divBdr>
                <w:top w:val="none" w:sz="0" w:space="0" w:color="auto"/>
                <w:left w:val="none" w:sz="0" w:space="0" w:color="auto"/>
                <w:bottom w:val="none" w:sz="0" w:space="0" w:color="auto"/>
                <w:right w:val="none" w:sz="0" w:space="0" w:color="auto"/>
              </w:divBdr>
            </w:div>
          </w:divsChild>
        </w:div>
        <w:div w:id="106852198">
          <w:marLeft w:val="0"/>
          <w:marRight w:val="0"/>
          <w:marTop w:val="0"/>
          <w:marBottom w:val="0"/>
          <w:divBdr>
            <w:top w:val="none" w:sz="0" w:space="0" w:color="auto"/>
            <w:left w:val="none" w:sz="0" w:space="0" w:color="auto"/>
            <w:bottom w:val="none" w:sz="0" w:space="0" w:color="auto"/>
            <w:right w:val="none" w:sz="0" w:space="0" w:color="auto"/>
          </w:divBdr>
          <w:divsChild>
            <w:div w:id="277757806">
              <w:marLeft w:val="0"/>
              <w:marRight w:val="0"/>
              <w:marTop w:val="0"/>
              <w:marBottom w:val="0"/>
              <w:divBdr>
                <w:top w:val="none" w:sz="0" w:space="0" w:color="auto"/>
                <w:left w:val="none" w:sz="0" w:space="0" w:color="auto"/>
                <w:bottom w:val="none" w:sz="0" w:space="0" w:color="auto"/>
                <w:right w:val="none" w:sz="0" w:space="0" w:color="auto"/>
              </w:divBdr>
            </w:div>
          </w:divsChild>
        </w:div>
        <w:div w:id="109906408">
          <w:marLeft w:val="0"/>
          <w:marRight w:val="0"/>
          <w:marTop w:val="0"/>
          <w:marBottom w:val="0"/>
          <w:divBdr>
            <w:top w:val="none" w:sz="0" w:space="0" w:color="auto"/>
            <w:left w:val="none" w:sz="0" w:space="0" w:color="auto"/>
            <w:bottom w:val="none" w:sz="0" w:space="0" w:color="auto"/>
            <w:right w:val="none" w:sz="0" w:space="0" w:color="auto"/>
          </w:divBdr>
          <w:divsChild>
            <w:div w:id="1421482810">
              <w:marLeft w:val="0"/>
              <w:marRight w:val="0"/>
              <w:marTop w:val="0"/>
              <w:marBottom w:val="0"/>
              <w:divBdr>
                <w:top w:val="none" w:sz="0" w:space="0" w:color="auto"/>
                <w:left w:val="none" w:sz="0" w:space="0" w:color="auto"/>
                <w:bottom w:val="none" w:sz="0" w:space="0" w:color="auto"/>
                <w:right w:val="none" w:sz="0" w:space="0" w:color="auto"/>
              </w:divBdr>
            </w:div>
          </w:divsChild>
        </w:div>
        <w:div w:id="303199038">
          <w:marLeft w:val="0"/>
          <w:marRight w:val="0"/>
          <w:marTop w:val="0"/>
          <w:marBottom w:val="0"/>
          <w:divBdr>
            <w:top w:val="none" w:sz="0" w:space="0" w:color="auto"/>
            <w:left w:val="none" w:sz="0" w:space="0" w:color="auto"/>
            <w:bottom w:val="none" w:sz="0" w:space="0" w:color="auto"/>
            <w:right w:val="none" w:sz="0" w:space="0" w:color="auto"/>
          </w:divBdr>
          <w:divsChild>
            <w:div w:id="936864819">
              <w:marLeft w:val="0"/>
              <w:marRight w:val="0"/>
              <w:marTop w:val="0"/>
              <w:marBottom w:val="0"/>
              <w:divBdr>
                <w:top w:val="none" w:sz="0" w:space="0" w:color="auto"/>
                <w:left w:val="none" w:sz="0" w:space="0" w:color="auto"/>
                <w:bottom w:val="none" w:sz="0" w:space="0" w:color="auto"/>
                <w:right w:val="none" w:sz="0" w:space="0" w:color="auto"/>
              </w:divBdr>
            </w:div>
          </w:divsChild>
        </w:div>
        <w:div w:id="329986641">
          <w:marLeft w:val="0"/>
          <w:marRight w:val="0"/>
          <w:marTop w:val="0"/>
          <w:marBottom w:val="0"/>
          <w:divBdr>
            <w:top w:val="none" w:sz="0" w:space="0" w:color="auto"/>
            <w:left w:val="none" w:sz="0" w:space="0" w:color="auto"/>
            <w:bottom w:val="none" w:sz="0" w:space="0" w:color="auto"/>
            <w:right w:val="none" w:sz="0" w:space="0" w:color="auto"/>
          </w:divBdr>
          <w:divsChild>
            <w:div w:id="282469889">
              <w:marLeft w:val="0"/>
              <w:marRight w:val="0"/>
              <w:marTop w:val="0"/>
              <w:marBottom w:val="0"/>
              <w:divBdr>
                <w:top w:val="none" w:sz="0" w:space="0" w:color="auto"/>
                <w:left w:val="none" w:sz="0" w:space="0" w:color="auto"/>
                <w:bottom w:val="none" w:sz="0" w:space="0" w:color="auto"/>
                <w:right w:val="none" w:sz="0" w:space="0" w:color="auto"/>
              </w:divBdr>
            </w:div>
          </w:divsChild>
        </w:div>
        <w:div w:id="330260849">
          <w:marLeft w:val="0"/>
          <w:marRight w:val="0"/>
          <w:marTop w:val="0"/>
          <w:marBottom w:val="0"/>
          <w:divBdr>
            <w:top w:val="none" w:sz="0" w:space="0" w:color="auto"/>
            <w:left w:val="none" w:sz="0" w:space="0" w:color="auto"/>
            <w:bottom w:val="none" w:sz="0" w:space="0" w:color="auto"/>
            <w:right w:val="none" w:sz="0" w:space="0" w:color="auto"/>
          </w:divBdr>
          <w:divsChild>
            <w:div w:id="373389554">
              <w:marLeft w:val="0"/>
              <w:marRight w:val="0"/>
              <w:marTop w:val="0"/>
              <w:marBottom w:val="0"/>
              <w:divBdr>
                <w:top w:val="none" w:sz="0" w:space="0" w:color="auto"/>
                <w:left w:val="none" w:sz="0" w:space="0" w:color="auto"/>
                <w:bottom w:val="none" w:sz="0" w:space="0" w:color="auto"/>
                <w:right w:val="none" w:sz="0" w:space="0" w:color="auto"/>
              </w:divBdr>
            </w:div>
          </w:divsChild>
        </w:div>
        <w:div w:id="338968483">
          <w:marLeft w:val="0"/>
          <w:marRight w:val="0"/>
          <w:marTop w:val="0"/>
          <w:marBottom w:val="0"/>
          <w:divBdr>
            <w:top w:val="none" w:sz="0" w:space="0" w:color="auto"/>
            <w:left w:val="none" w:sz="0" w:space="0" w:color="auto"/>
            <w:bottom w:val="none" w:sz="0" w:space="0" w:color="auto"/>
            <w:right w:val="none" w:sz="0" w:space="0" w:color="auto"/>
          </w:divBdr>
          <w:divsChild>
            <w:div w:id="1378050736">
              <w:marLeft w:val="0"/>
              <w:marRight w:val="0"/>
              <w:marTop w:val="0"/>
              <w:marBottom w:val="0"/>
              <w:divBdr>
                <w:top w:val="none" w:sz="0" w:space="0" w:color="auto"/>
                <w:left w:val="none" w:sz="0" w:space="0" w:color="auto"/>
                <w:bottom w:val="none" w:sz="0" w:space="0" w:color="auto"/>
                <w:right w:val="none" w:sz="0" w:space="0" w:color="auto"/>
              </w:divBdr>
            </w:div>
          </w:divsChild>
        </w:div>
        <w:div w:id="358746869">
          <w:marLeft w:val="0"/>
          <w:marRight w:val="0"/>
          <w:marTop w:val="0"/>
          <w:marBottom w:val="0"/>
          <w:divBdr>
            <w:top w:val="none" w:sz="0" w:space="0" w:color="auto"/>
            <w:left w:val="none" w:sz="0" w:space="0" w:color="auto"/>
            <w:bottom w:val="none" w:sz="0" w:space="0" w:color="auto"/>
            <w:right w:val="none" w:sz="0" w:space="0" w:color="auto"/>
          </w:divBdr>
          <w:divsChild>
            <w:div w:id="477497332">
              <w:marLeft w:val="0"/>
              <w:marRight w:val="0"/>
              <w:marTop w:val="0"/>
              <w:marBottom w:val="0"/>
              <w:divBdr>
                <w:top w:val="none" w:sz="0" w:space="0" w:color="auto"/>
                <w:left w:val="none" w:sz="0" w:space="0" w:color="auto"/>
                <w:bottom w:val="none" w:sz="0" w:space="0" w:color="auto"/>
                <w:right w:val="none" w:sz="0" w:space="0" w:color="auto"/>
              </w:divBdr>
            </w:div>
          </w:divsChild>
        </w:div>
        <w:div w:id="368258313">
          <w:marLeft w:val="0"/>
          <w:marRight w:val="0"/>
          <w:marTop w:val="0"/>
          <w:marBottom w:val="0"/>
          <w:divBdr>
            <w:top w:val="none" w:sz="0" w:space="0" w:color="auto"/>
            <w:left w:val="none" w:sz="0" w:space="0" w:color="auto"/>
            <w:bottom w:val="none" w:sz="0" w:space="0" w:color="auto"/>
            <w:right w:val="none" w:sz="0" w:space="0" w:color="auto"/>
          </w:divBdr>
          <w:divsChild>
            <w:div w:id="2031446821">
              <w:marLeft w:val="0"/>
              <w:marRight w:val="0"/>
              <w:marTop w:val="0"/>
              <w:marBottom w:val="0"/>
              <w:divBdr>
                <w:top w:val="none" w:sz="0" w:space="0" w:color="auto"/>
                <w:left w:val="none" w:sz="0" w:space="0" w:color="auto"/>
                <w:bottom w:val="none" w:sz="0" w:space="0" w:color="auto"/>
                <w:right w:val="none" w:sz="0" w:space="0" w:color="auto"/>
              </w:divBdr>
            </w:div>
          </w:divsChild>
        </w:div>
        <w:div w:id="411632122">
          <w:marLeft w:val="0"/>
          <w:marRight w:val="0"/>
          <w:marTop w:val="0"/>
          <w:marBottom w:val="0"/>
          <w:divBdr>
            <w:top w:val="none" w:sz="0" w:space="0" w:color="auto"/>
            <w:left w:val="none" w:sz="0" w:space="0" w:color="auto"/>
            <w:bottom w:val="none" w:sz="0" w:space="0" w:color="auto"/>
            <w:right w:val="none" w:sz="0" w:space="0" w:color="auto"/>
          </w:divBdr>
          <w:divsChild>
            <w:div w:id="1264653728">
              <w:marLeft w:val="0"/>
              <w:marRight w:val="0"/>
              <w:marTop w:val="0"/>
              <w:marBottom w:val="0"/>
              <w:divBdr>
                <w:top w:val="none" w:sz="0" w:space="0" w:color="auto"/>
                <w:left w:val="none" w:sz="0" w:space="0" w:color="auto"/>
                <w:bottom w:val="none" w:sz="0" w:space="0" w:color="auto"/>
                <w:right w:val="none" w:sz="0" w:space="0" w:color="auto"/>
              </w:divBdr>
            </w:div>
          </w:divsChild>
        </w:div>
        <w:div w:id="413088254">
          <w:marLeft w:val="0"/>
          <w:marRight w:val="0"/>
          <w:marTop w:val="0"/>
          <w:marBottom w:val="0"/>
          <w:divBdr>
            <w:top w:val="none" w:sz="0" w:space="0" w:color="auto"/>
            <w:left w:val="none" w:sz="0" w:space="0" w:color="auto"/>
            <w:bottom w:val="none" w:sz="0" w:space="0" w:color="auto"/>
            <w:right w:val="none" w:sz="0" w:space="0" w:color="auto"/>
          </w:divBdr>
          <w:divsChild>
            <w:div w:id="388189093">
              <w:marLeft w:val="0"/>
              <w:marRight w:val="0"/>
              <w:marTop w:val="0"/>
              <w:marBottom w:val="0"/>
              <w:divBdr>
                <w:top w:val="none" w:sz="0" w:space="0" w:color="auto"/>
                <w:left w:val="none" w:sz="0" w:space="0" w:color="auto"/>
                <w:bottom w:val="none" w:sz="0" w:space="0" w:color="auto"/>
                <w:right w:val="none" w:sz="0" w:space="0" w:color="auto"/>
              </w:divBdr>
            </w:div>
          </w:divsChild>
        </w:div>
        <w:div w:id="686371148">
          <w:marLeft w:val="0"/>
          <w:marRight w:val="0"/>
          <w:marTop w:val="0"/>
          <w:marBottom w:val="0"/>
          <w:divBdr>
            <w:top w:val="none" w:sz="0" w:space="0" w:color="auto"/>
            <w:left w:val="none" w:sz="0" w:space="0" w:color="auto"/>
            <w:bottom w:val="none" w:sz="0" w:space="0" w:color="auto"/>
            <w:right w:val="none" w:sz="0" w:space="0" w:color="auto"/>
          </w:divBdr>
          <w:divsChild>
            <w:div w:id="1699088169">
              <w:marLeft w:val="0"/>
              <w:marRight w:val="0"/>
              <w:marTop w:val="0"/>
              <w:marBottom w:val="0"/>
              <w:divBdr>
                <w:top w:val="none" w:sz="0" w:space="0" w:color="auto"/>
                <w:left w:val="none" w:sz="0" w:space="0" w:color="auto"/>
                <w:bottom w:val="none" w:sz="0" w:space="0" w:color="auto"/>
                <w:right w:val="none" w:sz="0" w:space="0" w:color="auto"/>
              </w:divBdr>
            </w:div>
          </w:divsChild>
        </w:div>
        <w:div w:id="709575208">
          <w:marLeft w:val="0"/>
          <w:marRight w:val="0"/>
          <w:marTop w:val="0"/>
          <w:marBottom w:val="0"/>
          <w:divBdr>
            <w:top w:val="none" w:sz="0" w:space="0" w:color="auto"/>
            <w:left w:val="none" w:sz="0" w:space="0" w:color="auto"/>
            <w:bottom w:val="none" w:sz="0" w:space="0" w:color="auto"/>
            <w:right w:val="none" w:sz="0" w:space="0" w:color="auto"/>
          </w:divBdr>
          <w:divsChild>
            <w:div w:id="1226529205">
              <w:marLeft w:val="0"/>
              <w:marRight w:val="0"/>
              <w:marTop w:val="0"/>
              <w:marBottom w:val="0"/>
              <w:divBdr>
                <w:top w:val="none" w:sz="0" w:space="0" w:color="auto"/>
                <w:left w:val="none" w:sz="0" w:space="0" w:color="auto"/>
                <w:bottom w:val="none" w:sz="0" w:space="0" w:color="auto"/>
                <w:right w:val="none" w:sz="0" w:space="0" w:color="auto"/>
              </w:divBdr>
            </w:div>
          </w:divsChild>
        </w:div>
        <w:div w:id="839779918">
          <w:marLeft w:val="0"/>
          <w:marRight w:val="0"/>
          <w:marTop w:val="0"/>
          <w:marBottom w:val="0"/>
          <w:divBdr>
            <w:top w:val="none" w:sz="0" w:space="0" w:color="auto"/>
            <w:left w:val="none" w:sz="0" w:space="0" w:color="auto"/>
            <w:bottom w:val="none" w:sz="0" w:space="0" w:color="auto"/>
            <w:right w:val="none" w:sz="0" w:space="0" w:color="auto"/>
          </w:divBdr>
          <w:divsChild>
            <w:div w:id="1394044513">
              <w:marLeft w:val="0"/>
              <w:marRight w:val="0"/>
              <w:marTop w:val="0"/>
              <w:marBottom w:val="0"/>
              <w:divBdr>
                <w:top w:val="none" w:sz="0" w:space="0" w:color="auto"/>
                <w:left w:val="none" w:sz="0" w:space="0" w:color="auto"/>
                <w:bottom w:val="none" w:sz="0" w:space="0" w:color="auto"/>
                <w:right w:val="none" w:sz="0" w:space="0" w:color="auto"/>
              </w:divBdr>
            </w:div>
          </w:divsChild>
        </w:div>
        <w:div w:id="899704619">
          <w:marLeft w:val="0"/>
          <w:marRight w:val="0"/>
          <w:marTop w:val="0"/>
          <w:marBottom w:val="0"/>
          <w:divBdr>
            <w:top w:val="none" w:sz="0" w:space="0" w:color="auto"/>
            <w:left w:val="none" w:sz="0" w:space="0" w:color="auto"/>
            <w:bottom w:val="none" w:sz="0" w:space="0" w:color="auto"/>
            <w:right w:val="none" w:sz="0" w:space="0" w:color="auto"/>
          </w:divBdr>
          <w:divsChild>
            <w:div w:id="2080637183">
              <w:marLeft w:val="0"/>
              <w:marRight w:val="0"/>
              <w:marTop w:val="0"/>
              <w:marBottom w:val="0"/>
              <w:divBdr>
                <w:top w:val="none" w:sz="0" w:space="0" w:color="auto"/>
                <w:left w:val="none" w:sz="0" w:space="0" w:color="auto"/>
                <w:bottom w:val="none" w:sz="0" w:space="0" w:color="auto"/>
                <w:right w:val="none" w:sz="0" w:space="0" w:color="auto"/>
              </w:divBdr>
            </w:div>
          </w:divsChild>
        </w:div>
        <w:div w:id="918098652">
          <w:marLeft w:val="0"/>
          <w:marRight w:val="0"/>
          <w:marTop w:val="0"/>
          <w:marBottom w:val="0"/>
          <w:divBdr>
            <w:top w:val="none" w:sz="0" w:space="0" w:color="auto"/>
            <w:left w:val="none" w:sz="0" w:space="0" w:color="auto"/>
            <w:bottom w:val="none" w:sz="0" w:space="0" w:color="auto"/>
            <w:right w:val="none" w:sz="0" w:space="0" w:color="auto"/>
          </w:divBdr>
          <w:divsChild>
            <w:div w:id="1044065248">
              <w:marLeft w:val="0"/>
              <w:marRight w:val="0"/>
              <w:marTop w:val="0"/>
              <w:marBottom w:val="0"/>
              <w:divBdr>
                <w:top w:val="none" w:sz="0" w:space="0" w:color="auto"/>
                <w:left w:val="none" w:sz="0" w:space="0" w:color="auto"/>
                <w:bottom w:val="none" w:sz="0" w:space="0" w:color="auto"/>
                <w:right w:val="none" w:sz="0" w:space="0" w:color="auto"/>
              </w:divBdr>
            </w:div>
          </w:divsChild>
        </w:div>
        <w:div w:id="1011907654">
          <w:marLeft w:val="0"/>
          <w:marRight w:val="0"/>
          <w:marTop w:val="0"/>
          <w:marBottom w:val="0"/>
          <w:divBdr>
            <w:top w:val="none" w:sz="0" w:space="0" w:color="auto"/>
            <w:left w:val="none" w:sz="0" w:space="0" w:color="auto"/>
            <w:bottom w:val="none" w:sz="0" w:space="0" w:color="auto"/>
            <w:right w:val="none" w:sz="0" w:space="0" w:color="auto"/>
          </w:divBdr>
          <w:divsChild>
            <w:div w:id="1766530905">
              <w:marLeft w:val="0"/>
              <w:marRight w:val="0"/>
              <w:marTop w:val="0"/>
              <w:marBottom w:val="0"/>
              <w:divBdr>
                <w:top w:val="none" w:sz="0" w:space="0" w:color="auto"/>
                <w:left w:val="none" w:sz="0" w:space="0" w:color="auto"/>
                <w:bottom w:val="none" w:sz="0" w:space="0" w:color="auto"/>
                <w:right w:val="none" w:sz="0" w:space="0" w:color="auto"/>
              </w:divBdr>
            </w:div>
          </w:divsChild>
        </w:div>
        <w:div w:id="1025667940">
          <w:marLeft w:val="0"/>
          <w:marRight w:val="0"/>
          <w:marTop w:val="0"/>
          <w:marBottom w:val="0"/>
          <w:divBdr>
            <w:top w:val="none" w:sz="0" w:space="0" w:color="auto"/>
            <w:left w:val="none" w:sz="0" w:space="0" w:color="auto"/>
            <w:bottom w:val="none" w:sz="0" w:space="0" w:color="auto"/>
            <w:right w:val="none" w:sz="0" w:space="0" w:color="auto"/>
          </w:divBdr>
          <w:divsChild>
            <w:div w:id="1183711767">
              <w:marLeft w:val="0"/>
              <w:marRight w:val="0"/>
              <w:marTop w:val="0"/>
              <w:marBottom w:val="0"/>
              <w:divBdr>
                <w:top w:val="none" w:sz="0" w:space="0" w:color="auto"/>
                <w:left w:val="none" w:sz="0" w:space="0" w:color="auto"/>
                <w:bottom w:val="none" w:sz="0" w:space="0" w:color="auto"/>
                <w:right w:val="none" w:sz="0" w:space="0" w:color="auto"/>
              </w:divBdr>
            </w:div>
          </w:divsChild>
        </w:div>
        <w:div w:id="1061438184">
          <w:marLeft w:val="0"/>
          <w:marRight w:val="0"/>
          <w:marTop w:val="0"/>
          <w:marBottom w:val="0"/>
          <w:divBdr>
            <w:top w:val="none" w:sz="0" w:space="0" w:color="auto"/>
            <w:left w:val="none" w:sz="0" w:space="0" w:color="auto"/>
            <w:bottom w:val="none" w:sz="0" w:space="0" w:color="auto"/>
            <w:right w:val="none" w:sz="0" w:space="0" w:color="auto"/>
          </w:divBdr>
          <w:divsChild>
            <w:div w:id="649599710">
              <w:marLeft w:val="0"/>
              <w:marRight w:val="0"/>
              <w:marTop w:val="0"/>
              <w:marBottom w:val="0"/>
              <w:divBdr>
                <w:top w:val="none" w:sz="0" w:space="0" w:color="auto"/>
                <w:left w:val="none" w:sz="0" w:space="0" w:color="auto"/>
                <w:bottom w:val="none" w:sz="0" w:space="0" w:color="auto"/>
                <w:right w:val="none" w:sz="0" w:space="0" w:color="auto"/>
              </w:divBdr>
            </w:div>
          </w:divsChild>
        </w:div>
        <w:div w:id="1125737093">
          <w:marLeft w:val="0"/>
          <w:marRight w:val="0"/>
          <w:marTop w:val="0"/>
          <w:marBottom w:val="0"/>
          <w:divBdr>
            <w:top w:val="none" w:sz="0" w:space="0" w:color="auto"/>
            <w:left w:val="none" w:sz="0" w:space="0" w:color="auto"/>
            <w:bottom w:val="none" w:sz="0" w:space="0" w:color="auto"/>
            <w:right w:val="none" w:sz="0" w:space="0" w:color="auto"/>
          </w:divBdr>
          <w:divsChild>
            <w:div w:id="203980534">
              <w:marLeft w:val="0"/>
              <w:marRight w:val="0"/>
              <w:marTop w:val="0"/>
              <w:marBottom w:val="0"/>
              <w:divBdr>
                <w:top w:val="none" w:sz="0" w:space="0" w:color="auto"/>
                <w:left w:val="none" w:sz="0" w:space="0" w:color="auto"/>
                <w:bottom w:val="none" w:sz="0" w:space="0" w:color="auto"/>
                <w:right w:val="none" w:sz="0" w:space="0" w:color="auto"/>
              </w:divBdr>
            </w:div>
          </w:divsChild>
        </w:div>
        <w:div w:id="1211042235">
          <w:marLeft w:val="0"/>
          <w:marRight w:val="0"/>
          <w:marTop w:val="0"/>
          <w:marBottom w:val="0"/>
          <w:divBdr>
            <w:top w:val="none" w:sz="0" w:space="0" w:color="auto"/>
            <w:left w:val="none" w:sz="0" w:space="0" w:color="auto"/>
            <w:bottom w:val="none" w:sz="0" w:space="0" w:color="auto"/>
            <w:right w:val="none" w:sz="0" w:space="0" w:color="auto"/>
          </w:divBdr>
          <w:divsChild>
            <w:div w:id="1151140399">
              <w:marLeft w:val="0"/>
              <w:marRight w:val="0"/>
              <w:marTop w:val="0"/>
              <w:marBottom w:val="0"/>
              <w:divBdr>
                <w:top w:val="none" w:sz="0" w:space="0" w:color="auto"/>
                <w:left w:val="none" w:sz="0" w:space="0" w:color="auto"/>
                <w:bottom w:val="none" w:sz="0" w:space="0" w:color="auto"/>
                <w:right w:val="none" w:sz="0" w:space="0" w:color="auto"/>
              </w:divBdr>
            </w:div>
          </w:divsChild>
        </w:div>
        <w:div w:id="1291588761">
          <w:marLeft w:val="0"/>
          <w:marRight w:val="0"/>
          <w:marTop w:val="0"/>
          <w:marBottom w:val="0"/>
          <w:divBdr>
            <w:top w:val="none" w:sz="0" w:space="0" w:color="auto"/>
            <w:left w:val="none" w:sz="0" w:space="0" w:color="auto"/>
            <w:bottom w:val="none" w:sz="0" w:space="0" w:color="auto"/>
            <w:right w:val="none" w:sz="0" w:space="0" w:color="auto"/>
          </w:divBdr>
          <w:divsChild>
            <w:div w:id="1372027074">
              <w:marLeft w:val="0"/>
              <w:marRight w:val="0"/>
              <w:marTop w:val="0"/>
              <w:marBottom w:val="0"/>
              <w:divBdr>
                <w:top w:val="none" w:sz="0" w:space="0" w:color="auto"/>
                <w:left w:val="none" w:sz="0" w:space="0" w:color="auto"/>
                <w:bottom w:val="none" w:sz="0" w:space="0" w:color="auto"/>
                <w:right w:val="none" w:sz="0" w:space="0" w:color="auto"/>
              </w:divBdr>
            </w:div>
          </w:divsChild>
        </w:div>
        <w:div w:id="1299801129">
          <w:marLeft w:val="0"/>
          <w:marRight w:val="0"/>
          <w:marTop w:val="0"/>
          <w:marBottom w:val="0"/>
          <w:divBdr>
            <w:top w:val="none" w:sz="0" w:space="0" w:color="auto"/>
            <w:left w:val="none" w:sz="0" w:space="0" w:color="auto"/>
            <w:bottom w:val="none" w:sz="0" w:space="0" w:color="auto"/>
            <w:right w:val="none" w:sz="0" w:space="0" w:color="auto"/>
          </w:divBdr>
          <w:divsChild>
            <w:div w:id="1184979860">
              <w:marLeft w:val="0"/>
              <w:marRight w:val="0"/>
              <w:marTop w:val="0"/>
              <w:marBottom w:val="0"/>
              <w:divBdr>
                <w:top w:val="none" w:sz="0" w:space="0" w:color="auto"/>
                <w:left w:val="none" w:sz="0" w:space="0" w:color="auto"/>
                <w:bottom w:val="none" w:sz="0" w:space="0" w:color="auto"/>
                <w:right w:val="none" w:sz="0" w:space="0" w:color="auto"/>
              </w:divBdr>
            </w:div>
          </w:divsChild>
        </w:div>
        <w:div w:id="1301417880">
          <w:marLeft w:val="0"/>
          <w:marRight w:val="0"/>
          <w:marTop w:val="0"/>
          <w:marBottom w:val="0"/>
          <w:divBdr>
            <w:top w:val="none" w:sz="0" w:space="0" w:color="auto"/>
            <w:left w:val="none" w:sz="0" w:space="0" w:color="auto"/>
            <w:bottom w:val="none" w:sz="0" w:space="0" w:color="auto"/>
            <w:right w:val="none" w:sz="0" w:space="0" w:color="auto"/>
          </w:divBdr>
          <w:divsChild>
            <w:div w:id="1098134337">
              <w:marLeft w:val="0"/>
              <w:marRight w:val="0"/>
              <w:marTop w:val="0"/>
              <w:marBottom w:val="0"/>
              <w:divBdr>
                <w:top w:val="none" w:sz="0" w:space="0" w:color="auto"/>
                <w:left w:val="none" w:sz="0" w:space="0" w:color="auto"/>
                <w:bottom w:val="none" w:sz="0" w:space="0" w:color="auto"/>
                <w:right w:val="none" w:sz="0" w:space="0" w:color="auto"/>
              </w:divBdr>
            </w:div>
          </w:divsChild>
        </w:div>
        <w:div w:id="1311860411">
          <w:marLeft w:val="0"/>
          <w:marRight w:val="0"/>
          <w:marTop w:val="0"/>
          <w:marBottom w:val="0"/>
          <w:divBdr>
            <w:top w:val="none" w:sz="0" w:space="0" w:color="auto"/>
            <w:left w:val="none" w:sz="0" w:space="0" w:color="auto"/>
            <w:bottom w:val="none" w:sz="0" w:space="0" w:color="auto"/>
            <w:right w:val="none" w:sz="0" w:space="0" w:color="auto"/>
          </w:divBdr>
          <w:divsChild>
            <w:div w:id="68118187">
              <w:marLeft w:val="0"/>
              <w:marRight w:val="0"/>
              <w:marTop w:val="0"/>
              <w:marBottom w:val="0"/>
              <w:divBdr>
                <w:top w:val="none" w:sz="0" w:space="0" w:color="auto"/>
                <w:left w:val="none" w:sz="0" w:space="0" w:color="auto"/>
                <w:bottom w:val="none" w:sz="0" w:space="0" w:color="auto"/>
                <w:right w:val="none" w:sz="0" w:space="0" w:color="auto"/>
              </w:divBdr>
            </w:div>
          </w:divsChild>
        </w:div>
        <w:div w:id="1525745496">
          <w:marLeft w:val="0"/>
          <w:marRight w:val="0"/>
          <w:marTop w:val="0"/>
          <w:marBottom w:val="0"/>
          <w:divBdr>
            <w:top w:val="none" w:sz="0" w:space="0" w:color="auto"/>
            <w:left w:val="none" w:sz="0" w:space="0" w:color="auto"/>
            <w:bottom w:val="none" w:sz="0" w:space="0" w:color="auto"/>
            <w:right w:val="none" w:sz="0" w:space="0" w:color="auto"/>
          </w:divBdr>
          <w:divsChild>
            <w:div w:id="1850951340">
              <w:marLeft w:val="0"/>
              <w:marRight w:val="0"/>
              <w:marTop w:val="0"/>
              <w:marBottom w:val="0"/>
              <w:divBdr>
                <w:top w:val="none" w:sz="0" w:space="0" w:color="auto"/>
                <w:left w:val="none" w:sz="0" w:space="0" w:color="auto"/>
                <w:bottom w:val="none" w:sz="0" w:space="0" w:color="auto"/>
                <w:right w:val="none" w:sz="0" w:space="0" w:color="auto"/>
              </w:divBdr>
            </w:div>
          </w:divsChild>
        </w:div>
        <w:div w:id="1539391770">
          <w:marLeft w:val="0"/>
          <w:marRight w:val="0"/>
          <w:marTop w:val="0"/>
          <w:marBottom w:val="0"/>
          <w:divBdr>
            <w:top w:val="none" w:sz="0" w:space="0" w:color="auto"/>
            <w:left w:val="none" w:sz="0" w:space="0" w:color="auto"/>
            <w:bottom w:val="none" w:sz="0" w:space="0" w:color="auto"/>
            <w:right w:val="none" w:sz="0" w:space="0" w:color="auto"/>
          </w:divBdr>
          <w:divsChild>
            <w:div w:id="1635872248">
              <w:marLeft w:val="0"/>
              <w:marRight w:val="0"/>
              <w:marTop w:val="0"/>
              <w:marBottom w:val="0"/>
              <w:divBdr>
                <w:top w:val="none" w:sz="0" w:space="0" w:color="auto"/>
                <w:left w:val="none" w:sz="0" w:space="0" w:color="auto"/>
                <w:bottom w:val="none" w:sz="0" w:space="0" w:color="auto"/>
                <w:right w:val="none" w:sz="0" w:space="0" w:color="auto"/>
              </w:divBdr>
            </w:div>
          </w:divsChild>
        </w:div>
        <w:div w:id="1620841508">
          <w:marLeft w:val="0"/>
          <w:marRight w:val="0"/>
          <w:marTop w:val="0"/>
          <w:marBottom w:val="0"/>
          <w:divBdr>
            <w:top w:val="none" w:sz="0" w:space="0" w:color="auto"/>
            <w:left w:val="none" w:sz="0" w:space="0" w:color="auto"/>
            <w:bottom w:val="none" w:sz="0" w:space="0" w:color="auto"/>
            <w:right w:val="none" w:sz="0" w:space="0" w:color="auto"/>
          </w:divBdr>
          <w:divsChild>
            <w:div w:id="792866008">
              <w:marLeft w:val="0"/>
              <w:marRight w:val="0"/>
              <w:marTop w:val="0"/>
              <w:marBottom w:val="0"/>
              <w:divBdr>
                <w:top w:val="none" w:sz="0" w:space="0" w:color="auto"/>
                <w:left w:val="none" w:sz="0" w:space="0" w:color="auto"/>
                <w:bottom w:val="none" w:sz="0" w:space="0" w:color="auto"/>
                <w:right w:val="none" w:sz="0" w:space="0" w:color="auto"/>
              </w:divBdr>
            </w:div>
          </w:divsChild>
        </w:div>
        <w:div w:id="1660501181">
          <w:marLeft w:val="0"/>
          <w:marRight w:val="0"/>
          <w:marTop w:val="0"/>
          <w:marBottom w:val="0"/>
          <w:divBdr>
            <w:top w:val="none" w:sz="0" w:space="0" w:color="auto"/>
            <w:left w:val="none" w:sz="0" w:space="0" w:color="auto"/>
            <w:bottom w:val="none" w:sz="0" w:space="0" w:color="auto"/>
            <w:right w:val="none" w:sz="0" w:space="0" w:color="auto"/>
          </w:divBdr>
          <w:divsChild>
            <w:div w:id="238683693">
              <w:marLeft w:val="0"/>
              <w:marRight w:val="0"/>
              <w:marTop w:val="0"/>
              <w:marBottom w:val="0"/>
              <w:divBdr>
                <w:top w:val="none" w:sz="0" w:space="0" w:color="auto"/>
                <w:left w:val="none" w:sz="0" w:space="0" w:color="auto"/>
                <w:bottom w:val="none" w:sz="0" w:space="0" w:color="auto"/>
                <w:right w:val="none" w:sz="0" w:space="0" w:color="auto"/>
              </w:divBdr>
            </w:div>
          </w:divsChild>
        </w:div>
        <w:div w:id="1720854778">
          <w:marLeft w:val="0"/>
          <w:marRight w:val="0"/>
          <w:marTop w:val="0"/>
          <w:marBottom w:val="0"/>
          <w:divBdr>
            <w:top w:val="none" w:sz="0" w:space="0" w:color="auto"/>
            <w:left w:val="none" w:sz="0" w:space="0" w:color="auto"/>
            <w:bottom w:val="none" w:sz="0" w:space="0" w:color="auto"/>
            <w:right w:val="none" w:sz="0" w:space="0" w:color="auto"/>
          </w:divBdr>
          <w:divsChild>
            <w:div w:id="1498576226">
              <w:marLeft w:val="0"/>
              <w:marRight w:val="0"/>
              <w:marTop w:val="0"/>
              <w:marBottom w:val="0"/>
              <w:divBdr>
                <w:top w:val="none" w:sz="0" w:space="0" w:color="auto"/>
                <w:left w:val="none" w:sz="0" w:space="0" w:color="auto"/>
                <w:bottom w:val="none" w:sz="0" w:space="0" w:color="auto"/>
                <w:right w:val="none" w:sz="0" w:space="0" w:color="auto"/>
              </w:divBdr>
            </w:div>
          </w:divsChild>
        </w:div>
        <w:div w:id="1777291219">
          <w:marLeft w:val="0"/>
          <w:marRight w:val="0"/>
          <w:marTop w:val="0"/>
          <w:marBottom w:val="0"/>
          <w:divBdr>
            <w:top w:val="none" w:sz="0" w:space="0" w:color="auto"/>
            <w:left w:val="none" w:sz="0" w:space="0" w:color="auto"/>
            <w:bottom w:val="none" w:sz="0" w:space="0" w:color="auto"/>
            <w:right w:val="none" w:sz="0" w:space="0" w:color="auto"/>
          </w:divBdr>
          <w:divsChild>
            <w:div w:id="716706810">
              <w:marLeft w:val="0"/>
              <w:marRight w:val="0"/>
              <w:marTop w:val="0"/>
              <w:marBottom w:val="0"/>
              <w:divBdr>
                <w:top w:val="none" w:sz="0" w:space="0" w:color="auto"/>
                <w:left w:val="none" w:sz="0" w:space="0" w:color="auto"/>
                <w:bottom w:val="none" w:sz="0" w:space="0" w:color="auto"/>
                <w:right w:val="none" w:sz="0" w:space="0" w:color="auto"/>
              </w:divBdr>
            </w:div>
          </w:divsChild>
        </w:div>
        <w:div w:id="1781681001">
          <w:marLeft w:val="0"/>
          <w:marRight w:val="0"/>
          <w:marTop w:val="0"/>
          <w:marBottom w:val="0"/>
          <w:divBdr>
            <w:top w:val="none" w:sz="0" w:space="0" w:color="auto"/>
            <w:left w:val="none" w:sz="0" w:space="0" w:color="auto"/>
            <w:bottom w:val="none" w:sz="0" w:space="0" w:color="auto"/>
            <w:right w:val="none" w:sz="0" w:space="0" w:color="auto"/>
          </w:divBdr>
          <w:divsChild>
            <w:div w:id="710228598">
              <w:marLeft w:val="0"/>
              <w:marRight w:val="0"/>
              <w:marTop w:val="0"/>
              <w:marBottom w:val="0"/>
              <w:divBdr>
                <w:top w:val="none" w:sz="0" w:space="0" w:color="auto"/>
                <w:left w:val="none" w:sz="0" w:space="0" w:color="auto"/>
                <w:bottom w:val="none" w:sz="0" w:space="0" w:color="auto"/>
                <w:right w:val="none" w:sz="0" w:space="0" w:color="auto"/>
              </w:divBdr>
            </w:div>
          </w:divsChild>
        </w:div>
        <w:div w:id="1853911492">
          <w:marLeft w:val="0"/>
          <w:marRight w:val="0"/>
          <w:marTop w:val="0"/>
          <w:marBottom w:val="0"/>
          <w:divBdr>
            <w:top w:val="none" w:sz="0" w:space="0" w:color="auto"/>
            <w:left w:val="none" w:sz="0" w:space="0" w:color="auto"/>
            <w:bottom w:val="none" w:sz="0" w:space="0" w:color="auto"/>
            <w:right w:val="none" w:sz="0" w:space="0" w:color="auto"/>
          </w:divBdr>
          <w:divsChild>
            <w:div w:id="2136945527">
              <w:marLeft w:val="0"/>
              <w:marRight w:val="0"/>
              <w:marTop w:val="0"/>
              <w:marBottom w:val="0"/>
              <w:divBdr>
                <w:top w:val="none" w:sz="0" w:space="0" w:color="auto"/>
                <w:left w:val="none" w:sz="0" w:space="0" w:color="auto"/>
                <w:bottom w:val="none" w:sz="0" w:space="0" w:color="auto"/>
                <w:right w:val="none" w:sz="0" w:space="0" w:color="auto"/>
              </w:divBdr>
            </w:div>
          </w:divsChild>
        </w:div>
        <w:div w:id="1890458847">
          <w:marLeft w:val="0"/>
          <w:marRight w:val="0"/>
          <w:marTop w:val="0"/>
          <w:marBottom w:val="0"/>
          <w:divBdr>
            <w:top w:val="none" w:sz="0" w:space="0" w:color="auto"/>
            <w:left w:val="none" w:sz="0" w:space="0" w:color="auto"/>
            <w:bottom w:val="none" w:sz="0" w:space="0" w:color="auto"/>
            <w:right w:val="none" w:sz="0" w:space="0" w:color="auto"/>
          </w:divBdr>
          <w:divsChild>
            <w:div w:id="1597709033">
              <w:marLeft w:val="0"/>
              <w:marRight w:val="0"/>
              <w:marTop w:val="0"/>
              <w:marBottom w:val="0"/>
              <w:divBdr>
                <w:top w:val="none" w:sz="0" w:space="0" w:color="auto"/>
                <w:left w:val="none" w:sz="0" w:space="0" w:color="auto"/>
                <w:bottom w:val="none" w:sz="0" w:space="0" w:color="auto"/>
                <w:right w:val="none" w:sz="0" w:space="0" w:color="auto"/>
              </w:divBdr>
            </w:div>
          </w:divsChild>
        </w:div>
        <w:div w:id="1916470658">
          <w:marLeft w:val="0"/>
          <w:marRight w:val="0"/>
          <w:marTop w:val="0"/>
          <w:marBottom w:val="0"/>
          <w:divBdr>
            <w:top w:val="none" w:sz="0" w:space="0" w:color="auto"/>
            <w:left w:val="none" w:sz="0" w:space="0" w:color="auto"/>
            <w:bottom w:val="none" w:sz="0" w:space="0" w:color="auto"/>
            <w:right w:val="none" w:sz="0" w:space="0" w:color="auto"/>
          </w:divBdr>
          <w:divsChild>
            <w:div w:id="650135610">
              <w:marLeft w:val="0"/>
              <w:marRight w:val="0"/>
              <w:marTop w:val="0"/>
              <w:marBottom w:val="0"/>
              <w:divBdr>
                <w:top w:val="none" w:sz="0" w:space="0" w:color="auto"/>
                <w:left w:val="none" w:sz="0" w:space="0" w:color="auto"/>
                <w:bottom w:val="none" w:sz="0" w:space="0" w:color="auto"/>
                <w:right w:val="none" w:sz="0" w:space="0" w:color="auto"/>
              </w:divBdr>
            </w:div>
          </w:divsChild>
        </w:div>
        <w:div w:id="1947544031">
          <w:marLeft w:val="0"/>
          <w:marRight w:val="0"/>
          <w:marTop w:val="0"/>
          <w:marBottom w:val="0"/>
          <w:divBdr>
            <w:top w:val="none" w:sz="0" w:space="0" w:color="auto"/>
            <w:left w:val="none" w:sz="0" w:space="0" w:color="auto"/>
            <w:bottom w:val="none" w:sz="0" w:space="0" w:color="auto"/>
            <w:right w:val="none" w:sz="0" w:space="0" w:color="auto"/>
          </w:divBdr>
          <w:divsChild>
            <w:div w:id="515848309">
              <w:marLeft w:val="0"/>
              <w:marRight w:val="0"/>
              <w:marTop w:val="0"/>
              <w:marBottom w:val="0"/>
              <w:divBdr>
                <w:top w:val="none" w:sz="0" w:space="0" w:color="auto"/>
                <w:left w:val="none" w:sz="0" w:space="0" w:color="auto"/>
                <w:bottom w:val="none" w:sz="0" w:space="0" w:color="auto"/>
                <w:right w:val="none" w:sz="0" w:space="0" w:color="auto"/>
              </w:divBdr>
            </w:div>
          </w:divsChild>
        </w:div>
        <w:div w:id="1963803527">
          <w:marLeft w:val="0"/>
          <w:marRight w:val="0"/>
          <w:marTop w:val="0"/>
          <w:marBottom w:val="0"/>
          <w:divBdr>
            <w:top w:val="none" w:sz="0" w:space="0" w:color="auto"/>
            <w:left w:val="none" w:sz="0" w:space="0" w:color="auto"/>
            <w:bottom w:val="none" w:sz="0" w:space="0" w:color="auto"/>
            <w:right w:val="none" w:sz="0" w:space="0" w:color="auto"/>
          </w:divBdr>
          <w:divsChild>
            <w:div w:id="1045565684">
              <w:marLeft w:val="0"/>
              <w:marRight w:val="0"/>
              <w:marTop w:val="0"/>
              <w:marBottom w:val="0"/>
              <w:divBdr>
                <w:top w:val="none" w:sz="0" w:space="0" w:color="auto"/>
                <w:left w:val="none" w:sz="0" w:space="0" w:color="auto"/>
                <w:bottom w:val="none" w:sz="0" w:space="0" w:color="auto"/>
                <w:right w:val="none" w:sz="0" w:space="0" w:color="auto"/>
              </w:divBdr>
            </w:div>
          </w:divsChild>
        </w:div>
        <w:div w:id="2005429292">
          <w:marLeft w:val="0"/>
          <w:marRight w:val="0"/>
          <w:marTop w:val="0"/>
          <w:marBottom w:val="0"/>
          <w:divBdr>
            <w:top w:val="none" w:sz="0" w:space="0" w:color="auto"/>
            <w:left w:val="none" w:sz="0" w:space="0" w:color="auto"/>
            <w:bottom w:val="none" w:sz="0" w:space="0" w:color="auto"/>
            <w:right w:val="none" w:sz="0" w:space="0" w:color="auto"/>
          </w:divBdr>
          <w:divsChild>
            <w:div w:id="1822233771">
              <w:marLeft w:val="0"/>
              <w:marRight w:val="0"/>
              <w:marTop w:val="0"/>
              <w:marBottom w:val="0"/>
              <w:divBdr>
                <w:top w:val="none" w:sz="0" w:space="0" w:color="auto"/>
                <w:left w:val="none" w:sz="0" w:space="0" w:color="auto"/>
                <w:bottom w:val="none" w:sz="0" w:space="0" w:color="auto"/>
                <w:right w:val="none" w:sz="0" w:space="0" w:color="auto"/>
              </w:divBdr>
            </w:div>
          </w:divsChild>
        </w:div>
        <w:div w:id="2085296253">
          <w:marLeft w:val="0"/>
          <w:marRight w:val="0"/>
          <w:marTop w:val="0"/>
          <w:marBottom w:val="0"/>
          <w:divBdr>
            <w:top w:val="none" w:sz="0" w:space="0" w:color="auto"/>
            <w:left w:val="none" w:sz="0" w:space="0" w:color="auto"/>
            <w:bottom w:val="none" w:sz="0" w:space="0" w:color="auto"/>
            <w:right w:val="none" w:sz="0" w:space="0" w:color="auto"/>
          </w:divBdr>
          <w:divsChild>
            <w:div w:id="61604410">
              <w:marLeft w:val="0"/>
              <w:marRight w:val="0"/>
              <w:marTop w:val="0"/>
              <w:marBottom w:val="0"/>
              <w:divBdr>
                <w:top w:val="none" w:sz="0" w:space="0" w:color="auto"/>
                <w:left w:val="none" w:sz="0" w:space="0" w:color="auto"/>
                <w:bottom w:val="none" w:sz="0" w:space="0" w:color="auto"/>
                <w:right w:val="none" w:sz="0" w:space="0" w:color="auto"/>
              </w:divBdr>
            </w:div>
          </w:divsChild>
        </w:div>
        <w:div w:id="2120642373">
          <w:marLeft w:val="0"/>
          <w:marRight w:val="0"/>
          <w:marTop w:val="0"/>
          <w:marBottom w:val="0"/>
          <w:divBdr>
            <w:top w:val="none" w:sz="0" w:space="0" w:color="auto"/>
            <w:left w:val="none" w:sz="0" w:space="0" w:color="auto"/>
            <w:bottom w:val="none" w:sz="0" w:space="0" w:color="auto"/>
            <w:right w:val="none" w:sz="0" w:space="0" w:color="auto"/>
          </w:divBdr>
          <w:divsChild>
            <w:div w:id="12054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who.int/news-room/fact-sheets/detail/falls" TargetMode="External"/><Relationship Id="rId26" Type="http://schemas.openxmlformats.org/officeDocument/2006/relationships/hyperlink" Target="https://www.deloitte.com/content/dam/assets-zone1/au/en/docs/" TargetMode="External"/><Relationship Id="rId39" Type="http://schemas.openxmlformats.org/officeDocument/2006/relationships/hyperlink" Target="https://www.who.int/news-room/fact-sheets/detail/falls" TargetMode="External"/><Relationship Id="R0de7392e1334482c" Type="http://schemas.microsoft.com/office/2019/09/relationships/intelligence" Target="intelligence.xml"/><Relationship Id="rId21" Type="http://schemas.openxmlformats.org/officeDocument/2006/relationships/hyperlink" Target="https://healthinfonet.ecu.edu.au/healthinfonet/" TargetMode="External"/><Relationship Id="rId34" Type="http://schemas.openxmlformats.org/officeDocument/2006/relationships/hyperlink" Target="https://www.who.int/westernpacific/health-topics/ageing" TargetMode="External"/><Relationship Id="rId42" Type="http://schemas.openxmlformats.org/officeDocument/2006/relationships/hyperlink" Target="https://www.unwomen.org/sites/default/files/2023-09/policy-brief-closing-the-gender-and-inclusion-gap-in-eye-health-en.pdf"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aperpile.com/c/KBjoH7/bTXS" TargetMode="External"/><Relationship Id="rId29" Type="http://schemas.openxmlformats.org/officeDocument/2006/relationships/hyperlink" Target="https://www.abs.gov.au/statistics/microdata-tablebuilder/tablebuilder" TargetMode="External"/><Relationship Id="rId11" Type="http://schemas.openxmlformats.org/officeDocument/2006/relationships/image" Target="media/image1.png"/><Relationship Id="rId24" Type="http://schemas.openxmlformats.org/officeDocument/2006/relationships/hyperlink" Target="https://ranzco.edu/wp-content/uploads/2023/06/RANZCO-Vision-2030-and-beyond-v2.pdf" TargetMode="External"/><Relationship Id="rId32" Type="http://schemas.openxmlformats.org/officeDocument/2006/relationships/header" Target="header1.xml"/><Relationship Id="rId37" Type="http://schemas.openxmlformats.org/officeDocument/2006/relationships/hyperlink" Target="https://www.thelancet.com/journals/langlo/article/PIIS2214-109X(20)30425-3/fulltext" TargetMode="External"/><Relationship Id="rId40" Type="http://schemas.openxmlformats.org/officeDocument/2006/relationships/hyperlink" Target="https://www.thelancet.com/journals/eclinm/article/PIIS2589" TargetMode="External"/><Relationship Id="rId45" Type="http://schemas.openxmlformats.org/officeDocument/2006/relationships/hyperlink" Target="https://iris.who.int/"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eloitte.com/content/dam/assets-zone1/au/en/docs/" TargetMode="External"/><Relationship Id="rId28" Type="http://schemas.openxmlformats.org/officeDocument/2006/relationships/hyperlink" Target="https://www.optometry.org.au/wp-content/uploads/Working-Together-for-Better-Health-Care-update-16Aug2021-update.pdf" TargetMode="External"/><Relationship Id="rId36" Type="http://schemas.openxmlformats.org/officeDocument/2006/relationships/hyperlink" Target="https://www.thelancet.com/journals/langlo/article/PIIS2214-109X(20)30425-3/fulltext" TargetMode="External"/><Relationship Id="rId10" Type="http://schemas.openxmlformats.org/officeDocument/2006/relationships/endnotes" Target="endnotes.xml"/><Relationship Id="rId19" Type="http://schemas.openxmlformats.org/officeDocument/2006/relationships/hyperlink" Target="https://www.aihw.gov.au/reports/eye-health/eye-health/contents/about" TargetMode="External"/><Relationship Id="rId31" Type="http://schemas.openxmlformats.org/officeDocument/2006/relationships/hyperlink" Target="https://www.vision2020australia.org.au/resources/clear-focus-the-economic-impact-of-vision-loss-in-australia-in-2009/" TargetMode="External"/><Relationship Id="rId44" Type="http://schemas.openxmlformats.org/officeDocument/2006/relationships/hyperlink" Target="https://ncdalliance.org/sites/default/files/resource_files/Integra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les@vision2020australia.org.au" TargetMode="External"/><Relationship Id="rId22" Type="http://schemas.openxmlformats.org/officeDocument/2006/relationships/hyperlink" Target="https://www.vision2020australia.org.au/resources/clear-focus-the-economic-impact-of-vision-loss-in-australia-in-2009/" TargetMode="External"/><Relationship Id="rId27" Type="http://schemas.openxmlformats.org/officeDocument/2006/relationships/hyperlink" Target="https://www.aihw.gov.au/reports/eye-health/eye-health/contents/about" TargetMode="External"/><Relationship Id="rId30" Type="http://schemas.openxmlformats.org/officeDocument/2006/relationships/hyperlink" Target="https://www.abs.gov.au/statistics/microdata-tablebuilder/tablebuilder" TargetMode="External"/><Relationship Id="rId35" Type="http://schemas.openxmlformats.org/officeDocument/2006/relationships/hyperlink" Target="https://www.who.int/publications/i/item/9789241516570" TargetMode="External"/><Relationship Id="rId43" Type="http://schemas.openxmlformats.org/officeDocument/2006/relationships/hyperlink" Target="https://www.un.org/development/desa/disabilities/wp-content/uploads/sites/15/2019/10/Making-SDGs-count-for-women-with-disabilitie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cbi.nlm.nih.gov/books/NBK385157/" TargetMode="External"/><Relationship Id="rId25" Type="http://schemas.openxmlformats.org/officeDocument/2006/relationships/hyperlink" Target="https://www.abc.net.au/news/2023-04-20/specialist-wait-times-blow-out-years-waiting-list/102232032" TargetMode="External"/><Relationship Id="rId33" Type="http://schemas.openxmlformats.org/officeDocument/2006/relationships/footer" Target="footer4.xml"/><Relationship Id="rId38" Type="http://schemas.openxmlformats.org/officeDocument/2006/relationships/hyperlink" Target="https://www.ncbi.nlm.nih.gov/books/NBK385157/" TargetMode="External"/><Relationship Id="rId46" Type="http://schemas.openxmlformats.org/officeDocument/2006/relationships/fontTable" Target="fontTable.xml"/><Relationship Id="rId20" Type="http://schemas.openxmlformats.org/officeDocument/2006/relationships/hyperlink" Target="https://www.aihw.gov.au/reports/indigenous-australians/eye-health-measures-indigenous-2023/contents/summary" TargetMode="External"/><Relationship Id="rId41" Type="http://schemas.openxmlformats.org/officeDocument/2006/relationships/hyperlink" Target="https://www.thelancet.com/journals/langlo/article/PIIS2214-109X(22)00419-3/fulltex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Rigby\V2020A\V2020A%20-%20Documents\Office%20Management\TEMPLATES\2021\Vision2020%20Ribb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8596735A7848FC84A74BD5028270E7"/>
        <w:category>
          <w:name w:val="General"/>
          <w:gallery w:val="placeholder"/>
        </w:category>
        <w:types>
          <w:type w:val="bbPlcHdr"/>
        </w:types>
        <w:behaviors>
          <w:behavior w:val="content"/>
        </w:behaviors>
        <w:guid w:val="{8FDB113B-F989-4B9E-B299-BBA51709E4B6}"/>
      </w:docPartPr>
      <w:docPartBody>
        <w:p w:rsidR="00D17CAD" w:rsidRDefault="00D17CAD">
          <w:pPr>
            <w:pStyle w:val="638596735A7848FC84A74BD5028270E7"/>
          </w:pPr>
          <w:r w:rsidRPr="0000760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AD"/>
    <w:rsid w:val="0005114D"/>
    <w:rsid w:val="00091640"/>
    <w:rsid w:val="000B3501"/>
    <w:rsid w:val="000D3BC5"/>
    <w:rsid w:val="000D3BD5"/>
    <w:rsid w:val="000F59FD"/>
    <w:rsid w:val="000F6A75"/>
    <w:rsid w:val="001164E0"/>
    <w:rsid w:val="0012504E"/>
    <w:rsid w:val="00181686"/>
    <w:rsid w:val="00193619"/>
    <w:rsid w:val="001941B8"/>
    <w:rsid w:val="001B7276"/>
    <w:rsid w:val="001D1A22"/>
    <w:rsid w:val="001E6F38"/>
    <w:rsid w:val="00245D20"/>
    <w:rsid w:val="00253CC9"/>
    <w:rsid w:val="00267AD5"/>
    <w:rsid w:val="00280278"/>
    <w:rsid w:val="00297F0F"/>
    <w:rsid w:val="002C7B14"/>
    <w:rsid w:val="002E1F66"/>
    <w:rsid w:val="002E3E6C"/>
    <w:rsid w:val="00302B9E"/>
    <w:rsid w:val="00344805"/>
    <w:rsid w:val="00385C21"/>
    <w:rsid w:val="003B49D1"/>
    <w:rsid w:val="0040542F"/>
    <w:rsid w:val="004501F0"/>
    <w:rsid w:val="00452594"/>
    <w:rsid w:val="00464327"/>
    <w:rsid w:val="0048785E"/>
    <w:rsid w:val="004940FE"/>
    <w:rsid w:val="004A12CD"/>
    <w:rsid w:val="004A1562"/>
    <w:rsid w:val="004B0769"/>
    <w:rsid w:val="005029B7"/>
    <w:rsid w:val="00534144"/>
    <w:rsid w:val="00545177"/>
    <w:rsid w:val="00561017"/>
    <w:rsid w:val="00565143"/>
    <w:rsid w:val="00573331"/>
    <w:rsid w:val="00575AAC"/>
    <w:rsid w:val="005D012F"/>
    <w:rsid w:val="005E629D"/>
    <w:rsid w:val="006036CF"/>
    <w:rsid w:val="00622E78"/>
    <w:rsid w:val="006F23A0"/>
    <w:rsid w:val="006F5E59"/>
    <w:rsid w:val="0071372E"/>
    <w:rsid w:val="00786E86"/>
    <w:rsid w:val="0079028A"/>
    <w:rsid w:val="00796E98"/>
    <w:rsid w:val="007F0D39"/>
    <w:rsid w:val="008148F5"/>
    <w:rsid w:val="00872A89"/>
    <w:rsid w:val="008C7B24"/>
    <w:rsid w:val="008D7CCD"/>
    <w:rsid w:val="00923F7B"/>
    <w:rsid w:val="009A7ED1"/>
    <w:rsid w:val="009B5962"/>
    <w:rsid w:val="009F005A"/>
    <w:rsid w:val="00AE3348"/>
    <w:rsid w:val="00AF7931"/>
    <w:rsid w:val="00B23319"/>
    <w:rsid w:val="00BC0FAC"/>
    <w:rsid w:val="00C84B36"/>
    <w:rsid w:val="00C84B66"/>
    <w:rsid w:val="00D028C9"/>
    <w:rsid w:val="00D06A7E"/>
    <w:rsid w:val="00D17CAD"/>
    <w:rsid w:val="00D32D61"/>
    <w:rsid w:val="00D35BC3"/>
    <w:rsid w:val="00D755D8"/>
    <w:rsid w:val="00D91458"/>
    <w:rsid w:val="00DA25C5"/>
    <w:rsid w:val="00DC6FD8"/>
    <w:rsid w:val="00DE2994"/>
    <w:rsid w:val="00E01BF7"/>
    <w:rsid w:val="00E9708C"/>
    <w:rsid w:val="00EB2EF0"/>
    <w:rsid w:val="00EE2A18"/>
    <w:rsid w:val="00EF2C8A"/>
    <w:rsid w:val="00EF3F05"/>
    <w:rsid w:val="00F23726"/>
    <w:rsid w:val="00F23D93"/>
    <w:rsid w:val="00F56DE1"/>
    <w:rsid w:val="00F752F5"/>
    <w:rsid w:val="00FF53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596735A7848FC84A74BD5028270E7">
    <w:name w:val="638596735A7848FC84A74BD50282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sion 2020">
      <a:dk1>
        <a:sysClr val="windowText" lastClr="000000"/>
      </a:dk1>
      <a:lt1>
        <a:sysClr val="window" lastClr="FFFFFF"/>
      </a:lt1>
      <a:dk2>
        <a:srgbClr val="7F7F7F"/>
      </a:dk2>
      <a:lt2>
        <a:srgbClr val="FFFFFF"/>
      </a:lt2>
      <a:accent1>
        <a:srgbClr val="004B8D"/>
      </a:accent1>
      <a:accent2>
        <a:srgbClr val="FFE384"/>
      </a:accent2>
      <a:accent3>
        <a:srgbClr val="32619D"/>
      </a:accent3>
      <a:accent4>
        <a:srgbClr val="FFECB3"/>
      </a:accent4>
      <a:accent5>
        <a:srgbClr val="BDC6DF"/>
      </a:accent5>
      <a:accent6>
        <a:srgbClr val="FFF7E2"/>
      </a:accent6>
      <a:hlink>
        <a:srgbClr val="004B8D"/>
      </a:hlink>
      <a:folHlink>
        <a:srgbClr val="004B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80E7CE5CF114B90954CA3A674009A" ma:contentTypeVersion="16" ma:contentTypeDescription="Create a new document." ma:contentTypeScope="" ma:versionID="6cb1ff0b4d1834a9fb0acf8a8a187ee6">
  <xsd:schema xmlns:xsd="http://www.w3.org/2001/XMLSchema" xmlns:xs="http://www.w3.org/2001/XMLSchema" xmlns:p="http://schemas.microsoft.com/office/2006/metadata/properties" xmlns:ns2="78d0d9b4-ea0a-4f91-8ef9-801b5021269f" xmlns:ns3="37c2fd94-8164-4e76-99fa-8733568052a1" targetNamespace="http://schemas.microsoft.com/office/2006/metadata/properties" ma:root="true" ma:fieldsID="1bb2c9c7163cf1ed433a3e6005d38c23" ns2:_="" ns3:_="">
    <xsd:import namespace="78d0d9b4-ea0a-4f91-8ef9-801b5021269f"/>
    <xsd:import namespace="37c2fd94-8164-4e76-99fa-873356805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d9b4-ea0a-4f91-8ef9-801b50212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d7da67-9b39-49fd-b113-23cd3c6ecb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c2fd94-8164-4e76-99fa-873356805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62c421-469e-4809-b711-e4d233da4741}" ma:internalName="TaxCatchAll" ma:showField="CatchAllData" ma:web="37c2fd94-8164-4e76-99fa-873356805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7c2fd94-8164-4e76-99fa-8733568052a1">
      <UserInfo>
        <DisplayName>Judith Abbott</DisplayName>
        <AccountId>16</AccountId>
        <AccountType/>
      </UserInfo>
      <UserInfo>
        <DisplayName>Patricia Sparrow</DisplayName>
        <AccountId>664</AccountId>
        <AccountType/>
      </UserInfo>
      <UserInfo>
        <DisplayName>Jonathan Craig</DisplayName>
        <AccountId>34</AccountId>
        <AccountType/>
      </UserInfo>
      <UserInfo>
        <DisplayName>Roman Serebrianik</DisplayName>
        <AccountId>32</AccountId>
        <AccountType/>
      </UserInfo>
      <UserInfo>
        <DisplayName>Vianh Huynh</DisplayName>
        <AccountId>355</AccountId>
        <AccountType/>
      </UserInfo>
      <UserInfo>
        <DisplayName>Kevin Rigby</DisplayName>
        <AccountId>4599</AccountId>
        <AccountType/>
      </UserInfo>
    </SharedWithUsers>
    <lcf76f155ced4ddcb4097134ff3c332f xmlns="78d0d9b4-ea0a-4f91-8ef9-801b5021269f">
      <Terms xmlns="http://schemas.microsoft.com/office/infopath/2007/PartnerControls"/>
    </lcf76f155ced4ddcb4097134ff3c332f>
    <TaxCatchAll xmlns="37c2fd94-8164-4e76-99fa-8733568052a1" xsi:nil="true"/>
  </documentManagement>
</p:properties>
</file>

<file path=customXml/itemProps1.xml><?xml version="1.0" encoding="utf-8"?>
<ds:datastoreItem xmlns:ds="http://schemas.openxmlformats.org/officeDocument/2006/customXml" ds:itemID="{854891BA-49C6-4D7C-8E91-0C5E3092D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d9b4-ea0a-4f91-8ef9-801b5021269f"/>
    <ds:schemaRef ds:uri="37c2fd94-8164-4e76-99fa-873356805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0B1A5-1F23-473C-AEE5-E3C5163D0B30}">
  <ds:schemaRefs>
    <ds:schemaRef ds:uri="http://schemas.openxmlformats.org/officeDocument/2006/bibliography"/>
  </ds:schemaRefs>
</ds:datastoreItem>
</file>

<file path=customXml/itemProps3.xml><?xml version="1.0" encoding="utf-8"?>
<ds:datastoreItem xmlns:ds="http://schemas.openxmlformats.org/officeDocument/2006/customXml" ds:itemID="{E140E0AA-ED20-4398-BE43-B64264B5E600}">
  <ds:schemaRefs>
    <ds:schemaRef ds:uri="http://schemas.microsoft.com/sharepoint/v3/contenttype/forms"/>
  </ds:schemaRefs>
</ds:datastoreItem>
</file>

<file path=customXml/itemProps4.xml><?xml version="1.0" encoding="utf-8"?>
<ds:datastoreItem xmlns:ds="http://schemas.openxmlformats.org/officeDocument/2006/customXml" ds:itemID="{61997CA6-5AB5-4AD3-A703-BA57FE0E62DB}">
  <ds:schemaRefs>
    <ds:schemaRef ds:uri="http://schemas.microsoft.com/office/2006/metadata/properties"/>
    <ds:schemaRef ds:uri="http://schemas.microsoft.com/office/infopath/2007/PartnerControls"/>
    <ds:schemaRef ds:uri="37c2fd94-8164-4e76-99fa-8733568052a1"/>
    <ds:schemaRef ds:uri="78d0d9b4-ea0a-4f91-8ef9-801b5021269f"/>
  </ds:schemaRefs>
</ds:datastoreItem>
</file>

<file path=docProps/app.xml><?xml version="1.0" encoding="utf-8"?>
<Properties xmlns="http://schemas.openxmlformats.org/officeDocument/2006/extended-properties" xmlns:vt="http://schemas.openxmlformats.org/officeDocument/2006/docPropsVTypes">
  <Template>Vision2020 Ribbon</Template>
  <TotalTime>60</TotalTime>
  <Pages>22</Pages>
  <Words>7938</Words>
  <Characters>45247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2023-24 Budget Submission</vt:lpstr>
    </vt:vector>
  </TitlesOfParts>
  <Company/>
  <LinksUpToDate>false</LinksUpToDate>
  <CharactersWithSpaces>53079</CharactersWithSpaces>
  <SharedDoc>false</SharedDoc>
  <HLinks>
    <vt:vector size="330" baseType="variant">
      <vt:variant>
        <vt:i4>1769524</vt:i4>
      </vt:variant>
      <vt:variant>
        <vt:i4>140</vt:i4>
      </vt:variant>
      <vt:variant>
        <vt:i4>0</vt:i4>
      </vt:variant>
      <vt:variant>
        <vt:i4>5</vt:i4>
      </vt:variant>
      <vt:variant>
        <vt:lpwstr/>
      </vt:variant>
      <vt:variant>
        <vt:lpwstr>_Toc122335484</vt:lpwstr>
      </vt:variant>
      <vt:variant>
        <vt:i4>1769524</vt:i4>
      </vt:variant>
      <vt:variant>
        <vt:i4>134</vt:i4>
      </vt:variant>
      <vt:variant>
        <vt:i4>0</vt:i4>
      </vt:variant>
      <vt:variant>
        <vt:i4>5</vt:i4>
      </vt:variant>
      <vt:variant>
        <vt:lpwstr/>
      </vt:variant>
      <vt:variant>
        <vt:lpwstr>_Toc122335483</vt:lpwstr>
      </vt:variant>
      <vt:variant>
        <vt:i4>1769524</vt:i4>
      </vt:variant>
      <vt:variant>
        <vt:i4>128</vt:i4>
      </vt:variant>
      <vt:variant>
        <vt:i4>0</vt:i4>
      </vt:variant>
      <vt:variant>
        <vt:i4>5</vt:i4>
      </vt:variant>
      <vt:variant>
        <vt:lpwstr/>
      </vt:variant>
      <vt:variant>
        <vt:lpwstr>_Toc122335482</vt:lpwstr>
      </vt:variant>
      <vt:variant>
        <vt:i4>1769524</vt:i4>
      </vt:variant>
      <vt:variant>
        <vt:i4>122</vt:i4>
      </vt:variant>
      <vt:variant>
        <vt:i4>0</vt:i4>
      </vt:variant>
      <vt:variant>
        <vt:i4>5</vt:i4>
      </vt:variant>
      <vt:variant>
        <vt:lpwstr/>
      </vt:variant>
      <vt:variant>
        <vt:lpwstr>_Toc122335481</vt:lpwstr>
      </vt:variant>
      <vt:variant>
        <vt:i4>1769524</vt:i4>
      </vt:variant>
      <vt:variant>
        <vt:i4>116</vt:i4>
      </vt:variant>
      <vt:variant>
        <vt:i4>0</vt:i4>
      </vt:variant>
      <vt:variant>
        <vt:i4>5</vt:i4>
      </vt:variant>
      <vt:variant>
        <vt:lpwstr/>
      </vt:variant>
      <vt:variant>
        <vt:lpwstr>_Toc122335480</vt:lpwstr>
      </vt:variant>
      <vt:variant>
        <vt:i4>1310772</vt:i4>
      </vt:variant>
      <vt:variant>
        <vt:i4>110</vt:i4>
      </vt:variant>
      <vt:variant>
        <vt:i4>0</vt:i4>
      </vt:variant>
      <vt:variant>
        <vt:i4>5</vt:i4>
      </vt:variant>
      <vt:variant>
        <vt:lpwstr/>
      </vt:variant>
      <vt:variant>
        <vt:lpwstr>_Toc122335479</vt:lpwstr>
      </vt:variant>
      <vt:variant>
        <vt:i4>1310772</vt:i4>
      </vt:variant>
      <vt:variant>
        <vt:i4>104</vt:i4>
      </vt:variant>
      <vt:variant>
        <vt:i4>0</vt:i4>
      </vt:variant>
      <vt:variant>
        <vt:i4>5</vt:i4>
      </vt:variant>
      <vt:variant>
        <vt:lpwstr/>
      </vt:variant>
      <vt:variant>
        <vt:lpwstr>_Toc122335478</vt:lpwstr>
      </vt:variant>
      <vt:variant>
        <vt:i4>1310772</vt:i4>
      </vt:variant>
      <vt:variant>
        <vt:i4>98</vt:i4>
      </vt:variant>
      <vt:variant>
        <vt:i4>0</vt:i4>
      </vt:variant>
      <vt:variant>
        <vt:i4>5</vt:i4>
      </vt:variant>
      <vt:variant>
        <vt:lpwstr/>
      </vt:variant>
      <vt:variant>
        <vt:lpwstr>_Toc122335477</vt:lpwstr>
      </vt:variant>
      <vt:variant>
        <vt:i4>1310772</vt:i4>
      </vt:variant>
      <vt:variant>
        <vt:i4>92</vt:i4>
      </vt:variant>
      <vt:variant>
        <vt:i4>0</vt:i4>
      </vt:variant>
      <vt:variant>
        <vt:i4>5</vt:i4>
      </vt:variant>
      <vt:variant>
        <vt:lpwstr/>
      </vt:variant>
      <vt:variant>
        <vt:lpwstr>_Toc122335476</vt:lpwstr>
      </vt:variant>
      <vt:variant>
        <vt:i4>1310772</vt:i4>
      </vt:variant>
      <vt:variant>
        <vt:i4>86</vt:i4>
      </vt:variant>
      <vt:variant>
        <vt:i4>0</vt:i4>
      </vt:variant>
      <vt:variant>
        <vt:i4>5</vt:i4>
      </vt:variant>
      <vt:variant>
        <vt:lpwstr/>
      </vt:variant>
      <vt:variant>
        <vt:lpwstr>_Toc122335475</vt:lpwstr>
      </vt:variant>
      <vt:variant>
        <vt:i4>1310772</vt:i4>
      </vt:variant>
      <vt:variant>
        <vt:i4>80</vt:i4>
      </vt:variant>
      <vt:variant>
        <vt:i4>0</vt:i4>
      </vt:variant>
      <vt:variant>
        <vt:i4>5</vt:i4>
      </vt:variant>
      <vt:variant>
        <vt:lpwstr/>
      </vt:variant>
      <vt:variant>
        <vt:lpwstr>_Toc122335474</vt:lpwstr>
      </vt:variant>
      <vt:variant>
        <vt:i4>1310772</vt:i4>
      </vt:variant>
      <vt:variant>
        <vt:i4>74</vt:i4>
      </vt:variant>
      <vt:variant>
        <vt:i4>0</vt:i4>
      </vt:variant>
      <vt:variant>
        <vt:i4>5</vt:i4>
      </vt:variant>
      <vt:variant>
        <vt:lpwstr/>
      </vt:variant>
      <vt:variant>
        <vt:lpwstr>_Toc122335473</vt:lpwstr>
      </vt:variant>
      <vt:variant>
        <vt:i4>1310772</vt:i4>
      </vt:variant>
      <vt:variant>
        <vt:i4>68</vt:i4>
      </vt:variant>
      <vt:variant>
        <vt:i4>0</vt:i4>
      </vt:variant>
      <vt:variant>
        <vt:i4>5</vt:i4>
      </vt:variant>
      <vt:variant>
        <vt:lpwstr/>
      </vt:variant>
      <vt:variant>
        <vt:lpwstr>_Toc122335472</vt:lpwstr>
      </vt:variant>
      <vt:variant>
        <vt:i4>1310772</vt:i4>
      </vt:variant>
      <vt:variant>
        <vt:i4>62</vt:i4>
      </vt:variant>
      <vt:variant>
        <vt:i4>0</vt:i4>
      </vt:variant>
      <vt:variant>
        <vt:i4>5</vt:i4>
      </vt:variant>
      <vt:variant>
        <vt:lpwstr/>
      </vt:variant>
      <vt:variant>
        <vt:lpwstr>_Toc122335471</vt:lpwstr>
      </vt:variant>
      <vt:variant>
        <vt:i4>1376308</vt:i4>
      </vt:variant>
      <vt:variant>
        <vt:i4>56</vt:i4>
      </vt:variant>
      <vt:variant>
        <vt:i4>0</vt:i4>
      </vt:variant>
      <vt:variant>
        <vt:i4>5</vt:i4>
      </vt:variant>
      <vt:variant>
        <vt:lpwstr/>
      </vt:variant>
      <vt:variant>
        <vt:lpwstr>_Toc122335468</vt:lpwstr>
      </vt:variant>
      <vt:variant>
        <vt:i4>1376308</vt:i4>
      </vt:variant>
      <vt:variant>
        <vt:i4>50</vt:i4>
      </vt:variant>
      <vt:variant>
        <vt:i4>0</vt:i4>
      </vt:variant>
      <vt:variant>
        <vt:i4>5</vt:i4>
      </vt:variant>
      <vt:variant>
        <vt:lpwstr/>
      </vt:variant>
      <vt:variant>
        <vt:lpwstr>_Toc122335467</vt:lpwstr>
      </vt:variant>
      <vt:variant>
        <vt:i4>1376308</vt:i4>
      </vt:variant>
      <vt:variant>
        <vt:i4>44</vt:i4>
      </vt:variant>
      <vt:variant>
        <vt:i4>0</vt:i4>
      </vt:variant>
      <vt:variant>
        <vt:i4>5</vt:i4>
      </vt:variant>
      <vt:variant>
        <vt:lpwstr/>
      </vt:variant>
      <vt:variant>
        <vt:lpwstr>_Toc122335466</vt:lpwstr>
      </vt:variant>
      <vt:variant>
        <vt:i4>1376308</vt:i4>
      </vt:variant>
      <vt:variant>
        <vt:i4>38</vt:i4>
      </vt:variant>
      <vt:variant>
        <vt:i4>0</vt:i4>
      </vt:variant>
      <vt:variant>
        <vt:i4>5</vt:i4>
      </vt:variant>
      <vt:variant>
        <vt:lpwstr/>
      </vt:variant>
      <vt:variant>
        <vt:lpwstr>_Toc122335465</vt:lpwstr>
      </vt:variant>
      <vt:variant>
        <vt:i4>1376308</vt:i4>
      </vt:variant>
      <vt:variant>
        <vt:i4>32</vt:i4>
      </vt:variant>
      <vt:variant>
        <vt:i4>0</vt:i4>
      </vt:variant>
      <vt:variant>
        <vt:i4>5</vt:i4>
      </vt:variant>
      <vt:variant>
        <vt:lpwstr/>
      </vt:variant>
      <vt:variant>
        <vt:lpwstr>_Toc122335464</vt:lpwstr>
      </vt:variant>
      <vt:variant>
        <vt:i4>1376308</vt:i4>
      </vt:variant>
      <vt:variant>
        <vt:i4>26</vt:i4>
      </vt:variant>
      <vt:variant>
        <vt:i4>0</vt:i4>
      </vt:variant>
      <vt:variant>
        <vt:i4>5</vt:i4>
      </vt:variant>
      <vt:variant>
        <vt:lpwstr/>
      </vt:variant>
      <vt:variant>
        <vt:lpwstr>_Toc122335463</vt:lpwstr>
      </vt:variant>
      <vt:variant>
        <vt:i4>1376308</vt:i4>
      </vt:variant>
      <vt:variant>
        <vt:i4>20</vt:i4>
      </vt:variant>
      <vt:variant>
        <vt:i4>0</vt:i4>
      </vt:variant>
      <vt:variant>
        <vt:i4>5</vt:i4>
      </vt:variant>
      <vt:variant>
        <vt:lpwstr/>
      </vt:variant>
      <vt:variant>
        <vt:lpwstr>_Toc122335462</vt:lpwstr>
      </vt:variant>
      <vt:variant>
        <vt:i4>1376308</vt:i4>
      </vt:variant>
      <vt:variant>
        <vt:i4>14</vt:i4>
      </vt:variant>
      <vt:variant>
        <vt:i4>0</vt:i4>
      </vt:variant>
      <vt:variant>
        <vt:i4>5</vt:i4>
      </vt:variant>
      <vt:variant>
        <vt:lpwstr/>
      </vt:variant>
      <vt:variant>
        <vt:lpwstr>_Toc122335461</vt:lpwstr>
      </vt:variant>
      <vt:variant>
        <vt:i4>1376308</vt:i4>
      </vt:variant>
      <vt:variant>
        <vt:i4>8</vt:i4>
      </vt:variant>
      <vt:variant>
        <vt:i4>0</vt:i4>
      </vt:variant>
      <vt:variant>
        <vt:i4>5</vt:i4>
      </vt:variant>
      <vt:variant>
        <vt:lpwstr/>
      </vt:variant>
      <vt:variant>
        <vt:lpwstr>_Toc122335460</vt:lpwstr>
      </vt:variant>
      <vt:variant>
        <vt:i4>7864340</vt:i4>
      </vt:variant>
      <vt:variant>
        <vt:i4>3</vt:i4>
      </vt:variant>
      <vt:variant>
        <vt:i4>0</vt:i4>
      </vt:variant>
      <vt:variant>
        <vt:i4>5</vt:i4>
      </vt:variant>
      <vt:variant>
        <vt:lpwstr>https://www.vision2020australia.org.au/wp-content/uploads/2019/06/v2020aus_report_clear_focus_overview_jun10.pdf</vt:lpwstr>
      </vt:variant>
      <vt:variant>
        <vt:lpwstr/>
      </vt:variant>
      <vt:variant>
        <vt:i4>7340051</vt:i4>
      </vt:variant>
      <vt:variant>
        <vt:i4>0</vt:i4>
      </vt:variant>
      <vt:variant>
        <vt:i4>0</vt:i4>
      </vt:variant>
      <vt:variant>
        <vt:i4>5</vt:i4>
      </vt:variant>
      <vt:variant>
        <vt:lpwstr>mailto:ciles@vision2020australia.org.au</vt:lpwstr>
      </vt:variant>
      <vt:variant>
        <vt:lpwstr/>
      </vt:variant>
      <vt:variant>
        <vt:i4>5308421</vt:i4>
      </vt:variant>
      <vt:variant>
        <vt:i4>66</vt:i4>
      </vt:variant>
      <vt:variant>
        <vt:i4>0</vt:i4>
      </vt:variant>
      <vt:variant>
        <vt:i4>5</vt:i4>
      </vt:variant>
      <vt:variant>
        <vt:lpwstr>https://apps.who.int/iris/bitstream/handle/10665/330829/9789289054782-eng.pdf</vt:lpwstr>
      </vt:variant>
      <vt:variant>
        <vt:lpwstr/>
      </vt:variant>
      <vt:variant>
        <vt:i4>6094933</vt:i4>
      </vt:variant>
      <vt:variant>
        <vt:i4>63</vt:i4>
      </vt:variant>
      <vt:variant>
        <vt:i4>0</vt:i4>
      </vt:variant>
      <vt:variant>
        <vt:i4>5</vt:i4>
      </vt:variant>
      <vt:variant>
        <vt:lpwstr>https://www.un.org/press/en/2021/ga12349.doc.htm</vt:lpwstr>
      </vt:variant>
      <vt:variant>
        <vt:lpwstr/>
      </vt:variant>
      <vt:variant>
        <vt:i4>6357040</vt:i4>
      </vt:variant>
      <vt:variant>
        <vt:i4>60</vt:i4>
      </vt:variant>
      <vt:variant>
        <vt:i4>0</vt:i4>
      </vt:variant>
      <vt:variant>
        <vt:i4>5</vt:i4>
      </vt:variant>
      <vt:variant>
        <vt:lpwstr>https://apps.who.int/gb/ebwha/pdf_files/WHA73/A73_R4-en.pdf</vt:lpwstr>
      </vt:variant>
      <vt:variant>
        <vt:lpwstr/>
      </vt:variant>
      <vt:variant>
        <vt:i4>2031693</vt:i4>
      </vt:variant>
      <vt:variant>
        <vt:i4>57</vt:i4>
      </vt:variant>
      <vt:variant>
        <vt:i4>0</vt:i4>
      </vt:variant>
      <vt:variant>
        <vt:i4>5</vt:i4>
      </vt:variant>
      <vt:variant>
        <vt:lpwstr>https://www.health.nsw.gov.au/kidsfamilies/MCFhealth/child/Publications/response-to-steps-eval-report.pdf</vt:lpwstr>
      </vt:variant>
      <vt:variant>
        <vt:lpwstr/>
      </vt:variant>
      <vt:variant>
        <vt:i4>1572883</vt:i4>
      </vt:variant>
      <vt:variant>
        <vt:i4>54</vt:i4>
      </vt:variant>
      <vt:variant>
        <vt:i4>0</vt:i4>
      </vt:variant>
      <vt:variant>
        <vt:i4>5</vt:i4>
      </vt:variant>
      <vt:variant>
        <vt:lpwstr>https://australianvisionresearch.org/wp-content/uploads/2022/06/ORIA-RESEARCH-IMPACT-REPORT-20191.pdf</vt:lpwstr>
      </vt:variant>
      <vt:variant>
        <vt:lpwstr/>
      </vt:variant>
      <vt:variant>
        <vt:i4>2949146</vt:i4>
      </vt:variant>
      <vt:variant>
        <vt:i4>51</vt:i4>
      </vt:variant>
      <vt:variant>
        <vt:i4>0</vt:i4>
      </vt:variant>
      <vt:variant>
        <vt:i4>5</vt:i4>
      </vt:variant>
      <vt:variant>
        <vt:lpwstr>https://v2020a.sharepoint.com/Shared Documents/Policy and Advocacy/Federal Advocacy/Federal Budget/2023-24/vision2020australia.org.au/wp-content/uploads/2019/06/v2020aus_report_clear_focus_overview_jun10.pdf</vt:lpwstr>
      </vt:variant>
      <vt:variant>
        <vt:lpwstr/>
      </vt:variant>
      <vt:variant>
        <vt:i4>5373970</vt:i4>
      </vt:variant>
      <vt:variant>
        <vt:i4>48</vt:i4>
      </vt:variant>
      <vt:variant>
        <vt:i4>0</vt:i4>
      </vt:variant>
      <vt:variant>
        <vt:i4>5</vt:i4>
      </vt:variant>
      <vt:variant>
        <vt:lpwstr>https://www.aihw.gov.au/mental-health/overview/australias-mental-health-services</vt:lpwstr>
      </vt:variant>
      <vt:variant>
        <vt:lpwstr/>
      </vt:variant>
      <vt:variant>
        <vt:i4>3538961</vt:i4>
      </vt:variant>
      <vt:variant>
        <vt:i4>45</vt:i4>
      </vt:variant>
      <vt:variant>
        <vt:i4>0</vt:i4>
      </vt:variant>
      <vt:variant>
        <vt:i4>5</vt:i4>
      </vt:variant>
      <vt:variant>
        <vt:lpwstr>https://tbinternet.ohchr.org/_layouts/15/treatybodyexternal/Download.aspx?symbolno=CRPD%2FC%2F27%2FD%2F56%2F2018&amp;Lang=en</vt:lpwstr>
      </vt:variant>
      <vt:variant>
        <vt:lpwstr/>
      </vt:variant>
      <vt:variant>
        <vt:i4>6029351</vt:i4>
      </vt:variant>
      <vt:variant>
        <vt:i4>42</vt:i4>
      </vt:variant>
      <vt:variant>
        <vt:i4>0</vt:i4>
      </vt:variant>
      <vt:variant>
        <vt:i4>5</vt:i4>
      </vt:variant>
      <vt:variant>
        <vt:lpwstr>https://www.health.gov.au/sites/default/files/documents/2021/02/review-of-assistive-technology-programs-in-australia-final-report_0.pdf</vt:lpwstr>
      </vt:variant>
      <vt:variant>
        <vt:lpwstr/>
      </vt:variant>
      <vt:variant>
        <vt:i4>786476</vt:i4>
      </vt:variant>
      <vt:variant>
        <vt:i4>39</vt:i4>
      </vt:variant>
      <vt:variant>
        <vt:i4>0</vt:i4>
      </vt:variant>
      <vt:variant>
        <vt:i4>5</vt:i4>
      </vt:variant>
      <vt:variant>
        <vt:lpwstr>https://diabetesatlas.org/IDF_Diabetes_Atlas_8e_interactive_EN/</vt:lpwstr>
      </vt:variant>
      <vt:variant>
        <vt:lpwstr/>
      </vt:variant>
      <vt:variant>
        <vt:i4>4063265</vt:i4>
      </vt:variant>
      <vt:variant>
        <vt:i4>36</vt:i4>
      </vt:variant>
      <vt:variant>
        <vt:i4>0</vt:i4>
      </vt:variant>
      <vt:variant>
        <vt:i4>5</vt:i4>
      </vt:variant>
      <vt:variant>
        <vt:lpwstr>https://www.iapb.org/learn/resources/rapid-assessment-of-avoidable-blindness-and-diabetic-retinopathy-report-papua-new-guinea-2017/</vt:lpwstr>
      </vt:variant>
      <vt:variant>
        <vt:lpwstr/>
      </vt:variant>
      <vt:variant>
        <vt:i4>5767186</vt:i4>
      </vt:variant>
      <vt:variant>
        <vt:i4>33</vt:i4>
      </vt:variant>
      <vt:variant>
        <vt:i4>0</vt:i4>
      </vt:variant>
      <vt:variant>
        <vt:i4>5</vt:i4>
      </vt:variant>
      <vt:variant>
        <vt:lpwstr>https://www.health.nsw.gov.au/kidsfamilies/MCFhealth/child/Publications/steps-eval-report.pdf</vt:lpwstr>
      </vt:variant>
      <vt:variant>
        <vt:lpwstr/>
      </vt:variant>
      <vt:variant>
        <vt:i4>458768</vt:i4>
      </vt:variant>
      <vt:variant>
        <vt:i4>30</vt:i4>
      </vt:variant>
      <vt:variant>
        <vt:i4>0</vt:i4>
      </vt:variant>
      <vt:variant>
        <vt:i4>5</vt:i4>
      </vt:variant>
      <vt:variant>
        <vt:lpwstr>C:\Users\vhuynh\Downloads\deloitte-au-economics-socioeconomic-impact-low-vision-blindness-paediatric-eye-disease-australia-150716.pdf</vt:lpwstr>
      </vt:variant>
      <vt:variant>
        <vt:lpwstr/>
      </vt:variant>
      <vt:variant>
        <vt:i4>6029393</vt:i4>
      </vt:variant>
      <vt:variant>
        <vt:i4>27</vt:i4>
      </vt:variant>
      <vt:variant>
        <vt:i4>0</vt:i4>
      </vt:variant>
      <vt:variant>
        <vt:i4>5</vt:i4>
      </vt:variant>
      <vt:variant>
        <vt:lpwstr>https://www.aoa.org/AOA/Documents/Practice Management/Clinical Guidelines/EBO Guidelines/Comprehensive Pediatric Eye and Vision Exam.pdf</vt:lpwstr>
      </vt:variant>
      <vt:variant>
        <vt:lpwstr/>
      </vt:variant>
      <vt:variant>
        <vt:i4>5505109</vt:i4>
      </vt:variant>
      <vt:variant>
        <vt:i4>24</vt:i4>
      </vt:variant>
      <vt:variant>
        <vt:i4>0</vt:i4>
      </vt:variant>
      <vt:variant>
        <vt:i4>5</vt:i4>
      </vt:variant>
      <vt:variant>
        <vt:lpwstr>https://www.aihw.gov.au/getmedia/98252212-cc46-477d-a0f3-adcefe01cd25/ehaac.pdf.aspx?inline=true</vt:lpwstr>
      </vt:variant>
      <vt:variant>
        <vt:lpwstr/>
      </vt:variant>
      <vt:variant>
        <vt:i4>8257589</vt:i4>
      </vt:variant>
      <vt:variant>
        <vt:i4>21</vt:i4>
      </vt:variant>
      <vt:variant>
        <vt:i4>0</vt:i4>
      </vt:variant>
      <vt:variant>
        <vt:i4>5</vt:i4>
      </vt:variant>
      <vt:variant>
        <vt:lpwstr>https://www.health.gov.au/topics/eye-health-and-vision</vt:lpwstr>
      </vt:variant>
      <vt:variant>
        <vt:lpwstr/>
      </vt:variant>
      <vt:variant>
        <vt:i4>3276840</vt:i4>
      </vt:variant>
      <vt:variant>
        <vt:i4>18</vt:i4>
      </vt:variant>
      <vt:variant>
        <vt:i4>0</vt:i4>
      </vt:variant>
      <vt:variant>
        <vt:i4>5</vt:i4>
      </vt:variant>
      <vt:variant>
        <vt:lpwstr>https://www.vision2020australia.org.au/wp-content/uploads/2019/03/Strong-Eyes-Strong-Communities-A-five-year-plan-for-Aboriginal-and-Torres-Strait-Islander-eye-health-and-vision-2019-2024.pdf</vt:lpwstr>
      </vt:variant>
      <vt:variant>
        <vt:lpwstr/>
      </vt:variant>
      <vt:variant>
        <vt:i4>4915220</vt:i4>
      </vt:variant>
      <vt:variant>
        <vt:i4>15</vt:i4>
      </vt:variant>
      <vt:variant>
        <vt:i4>0</vt:i4>
      </vt:variant>
      <vt:variant>
        <vt:i4>5</vt:i4>
      </vt:variant>
      <vt:variant>
        <vt:lpwstr>https://www.aihw.gov.au/reports/indigenous-australians/indigenous-eye-health-measures-2021/contents/diagnosis-and-screening/eye-examinations-by-an-eye-care-professional</vt:lpwstr>
      </vt:variant>
      <vt:variant>
        <vt:lpwstr/>
      </vt:variant>
      <vt:variant>
        <vt:i4>4456469</vt:i4>
      </vt:variant>
      <vt:variant>
        <vt:i4>12</vt:i4>
      </vt:variant>
      <vt:variant>
        <vt:i4>0</vt:i4>
      </vt:variant>
      <vt:variant>
        <vt:i4>5</vt:i4>
      </vt:variant>
      <vt:variant>
        <vt:lpwstr>https://www.health.gov.au/sites/default/files/documents/2022/06/national-aboriginal-and-torres-strait-islander-health-plan-2021-2031.pdf</vt:lpwstr>
      </vt:variant>
      <vt:variant>
        <vt:lpwstr/>
      </vt:variant>
      <vt:variant>
        <vt:i4>7798883</vt:i4>
      </vt:variant>
      <vt:variant>
        <vt:i4>9</vt:i4>
      </vt:variant>
      <vt:variant>
        <vt:i4>0</vt:i4>
      </vt:variant>
      <vt:variant>
        <vt:i4>5</vt:i4>
      </vt:variant>
      <vt:variant>
        <vt:lpwstr>https://www.vision2020australia.org.au/resources/national-eye-health-survey-report/</vt:lpwstr>
      </vt:variant>
      <vt:variant>
        <vt:lpwstr/>
      </vt:variant>
      <vt:variant>
        <vt:i4>3014677</vt:i4>
      </vt:variant>
      <vt:variant>
        <vt:i4>6</vt:i4>
      </vt:variant>
      <vt:variant>
        <vt:i4>0</vt:i4>
      </vt:variant>
      <vt:variant>
        <vt:i4>5</vt:i4>
      </vt:variant>
      <vt:variant>
        <vt:lpwstr>https://mspgh.unimelb.edu.au/__data/assets/pdf_file/0004/1984144/niehs_full_report.pdf</vt:lpwstr>
      </vt:variant>
      <vt:variant>
        <vt:lpwstr/>
      </vt:variant>
      <vt:variant>
        <vt:i4>7798883</vt:i4>
      </vt:variant>
      <vt:variant>
        <vt:i4>3</vt:i4>
      </vt:variant>
      <vt:variant>
        <vt:i4>0</vt:i4>
      </vt:variant>
      <vt:variant>
        <vt:i4>5</vt:i4>
      </vt:variant>
      <vt:variant>
        <vt:lpwstr>https://www.vision2020australia.org.au/resources/national-eye-health-survey-report/</vt:lpwstr>
      </vt:variant>
      <vt:variant>
        <vt:lpwstr/>
      </vt:variant>
      <vt:variant>
        <vt:i4>2949146</vt:i4>
      </vt:variant>
      <vt:variant>
        <vt:i4>0</vt:i4>
      </vt:variant>
      <vt:variant>
        <vt:i4>0</vt:i4>
      </vt:variant>
      <vt:variant>
        <vt:i4>5</vt:i4>
      </vt:variant>
      <vt:variant>
        <vt:lpwstr>https://v2020a.sharepoint.com/Shared Documents/Policy and Advocacy/Federal Advocacy/Federal Budget/2023-24/vision2020australia.org.au/wp-content/uploads/2019/06/v2020aus_report_clear_focus_overview_jun10.pdf</vt:lpwstr>
      </vt:variant>
      <vt:variant>
        <vt:lpwstr/>
      </vt:variant>
      <vt:variant>
        <vt:i4>7340051</vt:i4>
      </vt:variant>
      <vt:variant>
        <vt:i4>18</vt:i4>
      </vt:variant>
      <vt:variant>
        <vt:i4>0</vt:i4>
      </vt:variant>
      <vt:variant>
        <vt:i4>5</vt:i4>
      </vt:variant>
      <vt:variant>
        <vt:lpwstr>mailto:ciles@vision2020australia.org.au</vt:lpwstr>
      </vt:variant>
      <vt:variant>
        <vt:lpwstr/>
      </vt:variant>
      <vt:variant>
        <vt:i4>7340051</vt:i4>
      </vt:variant>
      <vt:variant>
        <vt:i4>15</vt:i4>
      </vt:variant>
      <vt:variant>
        <vt:i4>0</vt:i4>
      </vt:variant>
      <vt:variant>
        <vt:i4>5</vt:i4>
      </vt:variant>
      <vt:variant>
        <vt:lpwstr>mailto:ciles@vision2020australia.org.au</vt:lpwstr>
      </vt:variant>
      <vt:variant>
        <vt:lpwstr/>
      </vt:variant>
      <vt:variant>
        <vt:i4>7340051</vt:i4>
      </vt:variant>
      <vt:variant>
        <vt:i4>12</vt:i4>
      </vt:variant>
      <vt:variant>
        <vt:i4>0</vt:i4>
      </vt:variant>
      <vt:variant>
        <vt:i4>5</vt:i4>
      </vt:variant>
      <vt:variant>
        <vt:lpwstr>mailto:ciles@vision2020australia.org.au</vt:lpwstr>
      </vt:variant>
      <vt:variant>
        <vt:lpwstr/>
      </vt:variant>
      <vt:variant>
        <vt:i4>3080285</vt:i4>
      </vt:variant>
      <vt:variant>
        <vt:i4>9</vt:i4>
      </vt:variant>
      <vt:variant>
        <vt:i4>0</vt:i4>
      </vt:variant>
      <vt:variant>
        <vt:i4>5</vt:i4>
      </vt:variant>
      <vt:variant>
        <vt:lpwstr>mailto:vhuynh@vision2020australia.org.au</vt:lpwstr>
      </vt:variant>
      <vt:variant>
        <vt:lpwstr/>
      </vt:variant>
      <vt:variant>
        <vt:i4>6291483</vt:i4>
      </vt:variant>
      <vt:variant>
        <vt:i4>6</vt:i4>
      </vt:variant>
      <vt:variant>
        <vt:i4>0</vt:i4>
      </vt:variant>
      <vt:variant>
        <vt:i4>5</vt:i4>
      </vt:variant>
      <vt:variant>
        <vt:lpwstr>mailto:ahall@vision2020australia.org.au</vt:lpwstr>
      </vt:variant>
      <vt:variant>
        <vt:lpwstr/>
      </vt:variant>
      <vt:variant>
        <vt:i4>7340051</vt:i4>
      </vt:variant>
      <vt:variant>
        <vt:i4>3</vt:i4>
      </vt:variant>
      <vt:variant>
        <vt:i4>0</vt:i4>
      </vt:variant>
      <vt:variant>
        <vt:i4>5</vt:i4>
      </vt:variant>
      <vt:variant>
        <vt:lpwstr>mailto:ciles@vision2020australia.org.au</vt:lpwstr>
      </vt:variant>
      <vt:variant>
        <vt:lpwstr/>
      </vt:variant>
      <vt:variant>
        <vt:i4>2228296</vt:i4>
      </vt:variant>
      <vt:variant>
        <vt:i4>0</vt:i4>
      </vt:variant>
      <vt:variant>
        <vt:i4>0</vt:i4>
      </vt:variant>
      <vt:variant>
        <vt:i4>5</vt:i4>
      </vt:variant>
      <vt:variant>
        <vt:lpwstr>mailto:krigby@vision2020australia.org.au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2020 Australia</dc:title>
  <dc:subject>DRAFT</dc:subject>
  <dc:creator>Ché Stockley</dc:creator>
  <cp:keywords/>
  <cp:lastModifiedBy>Kevin Rigby</cp:lastModifiedBy>
  <cp:revision>63</cp:revision>
  <cp:lastPrinted>2022-08-18T07:26:00Z</cp:lastPrinted>
  <dcterms:created xsi:type="dcterms:W3CDTF">2024-12-18T01:14:00Z</dcterms:created>
  <dcterms:modified xsi:type="dcterms:W3CDTF">2024-12-18T02:27:00Z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0x010100BC080E7CE5CF114B90954CA3A674009A</vt:lpwstr>
  </property>
  <property fmtid="{D5CDD505-2E9C-101B-9397-08002B2CF9AE}" pid="3" name="Order">
    <vt:r8>15855600</vt:r8>
  </property>
  <property fmtid="{D5CDD505-2E9C-101B-9397-08002B2CF9AE}" pid="4" name="MediaServiceImageTags">
    <vt:lpwstr/>
  </property>
</Properties>
</file>