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9B" w:rsidRDefault="006C389B" w:rsidP="005047D7">
      <w:pPr>
        <w:pStyle w:val="Heading1"/>
      </w:pPr>
      <w:bookmarkStart w:id="0" w:name="_GoBack"/>
      <w:bookmarkEnd w:id="0"/>
      <w:r>
        <w:t>SUMMARY OF WEBINAR</w:t>
      </w:r>
    </w:p>
    <w:p w:rsidR="006C389B" w:rsidRDefault="006C389B" w:rsidP="00DE3202"/>
    <w:p w:rsidR="00DE3202" w:rsidRPr="005047D7" w:rsidRDefault="001323D0" w:rsidP="00DE3202">
      <w:pPr>
        <w:rPr>
          <w:b/>
        </w:rPr>
      </w:pPr>
      <w:r w:rsidRPr="005047D7">
        <w:rPr>
          <w:b/>
        </w:rPr>
        <w:t>Department of Health</w:t>
      </w:r>
    </w:p>
    <w:p w:rsidR="001323D0" w:rsidRPr="005047D7" w:rsidRDefault="001323D0" w:rsidP="00DE3202">
      <w:pPr>
        <w:rPr>
          <w:b/>
        </w:rPr>
      </w:pPr>
      <w:r w:rsidRPr="005047D7">
        <w:rPr>
          <w:b/>
        </w:rPr>
        <w:t xml:space="preserve">Update for </w:t>
      </w:r>
      <w:r w:rsidR="00546487" w:rsidRPr="005047D7">
        <w:rPr>
          <w:b/>
        </w:rPr>
        <w:t>Primary</w:t>
      </w:r>
      <w:r w:rsidRPr="005047D7">
        <w:rPr>
          <w:b/>
        </w:rPr>
        <w:t xml:space="preserve"> and Allied Health practitioners</w:t>
      </w:r>
    </w:p>
    <w:p w:rsidR="001323D0" w:rsidRPr="005047D7" w:rsidRDefault="001323D0" w:rsidP="00DE3202">
      <w:pPr>
        <w:rPr>
          <w:b/>
        </w:rPr>
      </w:pPr>
      <w:r w:rsidRPr="005047D7">
        <w:rPr>
          <w:b/>
        </w:rPr>
        <w:t>26 March 2020</w:t>
      </w:r>
    </w:p>
    <w:p w:rsidR="001323D0" w:rsidRDefault="001323D0" w:rsidP="00DE3202"/>
    <w:p w:rsidR="001323D0" w:rsidRDefault="001323D0" w:rsidP="00DE3202"/>
    <w:p w:rsidR="001323D0" w:rsidRDefault="001323D0" w:rsidP="00DE3202">
      <w:r>
        <w:t xml:space="preserve">Presented by </w:t>
      </w:r>
      <w:r w:rsidR="00332F73">
        <w:t>Prof</w:t>
      </w:r>
      <w:r>
        <w:t xml:space="preserve"> Michael Kidd</w:t>
      </w:r>
      <w:r w:rsidR="00332F73">
        <w:t xml:space="preserve"> (Principal Medical Advisor)</w:t>
      </w:r>
      <w:r>
        <w:t xml:space="preserve"> and Dr Andrew Singer</w:t>
      </w:r>
      <w:r w:rsidR="00332F73">
        <w:t xml:space="preserve"> (Medical Advisor) at Department of Health</w:t>
      </w:r>
    </w:p>
    <w:p w:rsidR="006C389B" w:rsidRDefault="006C389B" w:rsidP="00DE3202"/>
    <w:p w:rsidR="006D5848" w:rsidRDefault="00332F73" w:rsidP="00DE3202">
      <w:r>
        <w:t>Prof</w:t>
      </w:r>
      <w:r w:rsidR="006C389B">
        <w:t xml:space="preserve"> Kid</w:t>
      </w:r>
      <w:r w:rsidR="006D5848">
        <w:t>d:</w:t>
      </w:r>
    </w:p>
    <w:p w:rsidR="006D5848" w:rsidRDefault="006C389B" w:rsidP="006D5848">
      <w:pPr>
        <w:pStyle w:val="ListParagraph0"/>
        <w:numPr>
          <w:ilvl w:val="0"/>
          <w:numId w:val="28"/>
        </w:numPr>
      </w:pPr>
      <w:r>
        <w:t xml:space="preserve">thanked </w:t>
      </w:r>
      <w:r w:rsidR="00D80701">
        <w:t xml:space="preserve">primary and allied health </w:t>
      </w:r>
      <w:r>
        <w:t xml:space="preserve">practitioners for their </w:t>
      </w:r>
      <w:r w:rsidR="00D80701">
        <w:t>continuing efforts in  delivering</w:t>
      </w:r>
      <w:r>
        <w:t xml:space="preserve"> health care during </w:t>
      </w:r>
      <w:r w:rsidR="00D80701">
        <w:t xml:space="preserve">current </w:t>
      </w:r>
      <w:r>
        <w:t xml:space="preserve">difficult times; </w:t>
      </w:r>
      <w:r w:rsidR="00D80701">
        <w:t>and the</w:t>
      </w:r>
      <w:r>
        <w:t xml:space="preserve"> </w:t>
      </w:r>
      <w:r w:rsidR="00D80701">
        <w:t>p</w:t>
      </w:r>
      <w:r>
        <w:t>eak</w:t>
      </w:r>
      <w:r w:rsidR="00D80701">
        <w:t xml:space="preserve"> professional</w:t>
      </w:r>
      <w:r>
        <w:t xml:space="preserve"> bodies supporting members of </w:t>
      </w:r>
      <w:r w:rsidR="00D80701">
        <w:t xml:space="preserve">the health care </w:t>
      </w:r>
      <w:r>
        <w:t xml:space="preserve">workforce. </w:t>
      </w:r>
    </w:p>
    <w:p w:rsidR="006C389B" w:rsidRDefault="006D5848" w:rsidP="006D5848">
      <w:pPr>
        <w:pStyle w:val="ListParagraph0"/>
        <w:numPr>
          <w:ilvl w:val="0"/>
          <w:numId w:val="28"/>
        </w:numPr>
      </w:pPr>
      <w:r>
        <w:t xml:space="preserve">Noted </w:t>
      </w:r>
      <w:r w:rsidR="006C389B">
        <w:t xml:space="preserve">that together working to stop spread and save lives. </w:t>
      </w:r>
    </w:p>
    <w:p w:rsidR="00B77F7F" w:rsidRDefault="006D5848" w:rsidP="006D5848">
      <w:pPr>
        <w:pStyle w:val="ListParagraph0"/>
        <w:numPr>
          <w:ilvl w:val="0"/>
          <w:numId w:val="28"/>
        </w:numPr>
      </w:pPr>
      <w:r>
        <w:t>Noted o</w:t>
      </w:r>
      <w:r w:rsidR="00B77F7F">
        <w:t>ver 10,000 people</w:t>
      </w:r>
      <w:r>
        <w:t xml:space="preserve"> had</w:t>
      </w:r>
      <w:r w:rsidR="00B77F7F">
        <w:t xml:space="preserve"> joined th</w:t>
      </w:r>
      <w:r>
        <w:t>e</w:t>
      </w:r>
      <w:r w:rsidR="00B77F7F">
        <w:t xml:space="preserve"> webinar</w:t>
      </w:r>
      <w:r>
        <w:t xml:space="preserve">, and that it and transcript would be available on line afterwards. </w:t>
      </w:r>
    </w:p>
    <w:p w:rsidR="006C389B" w:rsidRDefault="006C389B" w:rsidP="00DE3202"/>
    <w:p w:rsidR="00DF5F26" w:rsidRDefault="00DF5F26" w:rsidP="00DF5F26">
      <w:pPr>
        <w:pStyle w:val="Heading2"/>
      </w:pPr>
      <w:r>
        <w:t>General Advice on COVID-19</w:t>
      </w:r>
    </w:p>
    <w:p w:rsidR="00D80701" w:rsidRDefault="00332F73" w:rsidP="002C5853">
      <w:pPr>
        <w:pStyle w:val="ListParagraph0"/>
        <w:numPr>
          <w:ilvl w:val="0"/>
          <w:numId w:val="17"/>
        </w:numPr>
      </w:pPr>
      <w:r>
        <w:t xml:space="preserve">Advice on COVID-19 is changing daily. Latest information posted on Department of Health Website: </w:t>
      </w:r>
      <w:hyperlink r:id="rId8" w:history="1">
        <w:r w:rsidR="00D80701" w:rsidRPr="0000630B">
          <w:rPr>
            <w:rStyle w:val="Hyperlink"/>
          </w:rPr>
          <w:t>https://www.health.gov.au/</w:t>
        </w:r>
      </w:hyperlink>
      <w:r w:rsidR="00F71E8D">
        <w:t xml:space="preserve"> or via Australian Government’s National Coronavirus Helpline </w:t>
      </w:r>
      <w:r w:rsidR="00F71E8D" w:rsidRPr="00E93562">
        <w:rPr>
          <w:rStyle w:val="Strong"/>
          <w:rFonts w:asciiTheme="majorHAnsi" w:hAnsiTheme="majorHAnsi" w:cstheme="majorHAnsi"/>
          <w:color w:val="333333"/>
        </w:rPr>
        <w:t>1800 020 080</w:t>
      </w:r>
    </w:p>
    <w:p w:rsidR="00D80701" w:rsidRPr="00D80701" w:rsidRDefault="00332F73" w:rsidP="002C5853">
      <w:pPr>
        <w:pStyle w:val="ListParagraph0"/>
        <w:numPr>
          <w:ilvl w:val="0"/>
          <w:numId w:val="17"/>
        </w:numPr>
        <w:rPr>
          <w:rFonts w:asciiTheme="majorHAnsi" w:hAnsiTheme="majorHAnsi" w:cstheme="majorHAnsi"/>
        </w:rPr>
      </w:pPr>
      <w:r>
        <w:t>From 13 March, Aus</w:t>
      </w:r>
      <w:r w:rsidR="00D80701">
        <w:t>tralian</w:t>
      </w:r>
      <w:r>
        <w:t xml:space="preserve"> Gov</w:t>
      </w:r>
      <w:r w:rsidR="00D80701">
        <w:t>ernment has been</w:t>
      </w:r>
      <w:r>
        <w:t xml:space="preserve"> implementing </w:t>
      </w:r>
      <w:r w:rsidR="00DC53CC">
        <w:t>significant</w:t>
      </w:r>
      <w:r>
        <w:t xml:space="preserve"> changes to delivery of health care by moving many consultation items to telehealth (rolling out in stages). </w:t>
      </w:r>
    </w:p>
    <w:p w:rsidR="00332F73" w:rsidRPr="00D80701" w:rsidRDefault="00D80701" w:rsidP="002C5853">
      <w:pPr>
        <w:pStyle w:val="ListParagraph0"/>
        <w:numPr>
          <w:ilvl w:val="0"/>
          <w:numId w:val="17"/>
        </w:numPr>
        <w:rPr>
          <w:rFonts w:asciiTheme="majorHAnsi" w:hAnsiTheme="majorHAnsi" w:cstheme="majorHAnsi"/>
        </w:rPr>
      </w:pPr>
      <w:r>
        <w:t>Latest News are o</w:t>
      </w:r>
      <w:r w:rsidR="00332F73">
        <w:t>n M</w:t>
      </w:r>
      <w:r>
        <w:t xml:space="preserve">edicare Benefits </w:t>
      </w:r>
      <w:r w:rsidR="00332F73">
        <w:t>S</w:t>
      </w:r>
      <w:r>
        <w:t>chedule (MBS)</w:t>
      </w:r>
      <w:r w:rsidR="00332F73">
        <w:t xml:space="preserve"> Website: </w:t>
      </w:r>
      <w:hyperlink r:id="rId9" w:history="1">
        <w:r w:rsidR="00332F73" w:rsidRPr="0000630B">
          <w:rPr>
            <w:rStyle w:val="Hyperlink"/>
          </w:rPr>
          <w:t>http://www.mbsonline.gov.au/internet/mbsonline/publishing.nsf/Content/news</w:t>
        </w:r>
      </w:hyperlink>
    </w:p>
    <w:p w:rsidR="00332F73" w:rsidRPr="00332F73" w:rsidRDefault="00332F73" w:rsidP="002C5853">
      <w:pPr>
        <w:pStyle w:val="ListParagraph0"/>
        <w:numPr>
          <w:ilvl w:val="0"/>
          <w:numId w:val="17"/>
        </w:numPr>
        <w:rPr>
          <w:rFonts w:asciiTheme="majorHAnsi" w:hAnsiTheme="majorHAnsi" w:cstheme="majorHAnsi"/>
        </w:rPr>
      </w:pPr>
      <w:r w:rsidRPr="00332F73">
        <w:rPr>
          <w:rFonts w:asciiTheme="majorHAnsi" w:hAnsiTheme="majorHAnsi" w:cstheme="majorHAnsi"/>
          <w:color w:val="222222"/>
          <w:shd w:val="clear" w:color="auto" w:fill="FFFFFF"/>
        </w:rPr>
        <w:t>For vulnerable patients</w:t>
      </w:r>
      <w:r w:rsidR="005C66C7">
        <w:rPr>
          <w:rFonts w:asciiTheme="majorHAnsi" w:hAnsiTheme="majorHAnsi" w:cstheme="majorHAnsi"/>
          <w:color w:val="222222"/>
          <w:shd w:val="clear" w:color="auto" w:fill="FFFFFF"/>
        </w:rPr>
        <w:t>,</w:t>
      </w:r>
      <w:r w:rsidRPr="00332F73">
        <w:rPr>
          <w:rFonts w:asciiTheme="majorHAnsi" w:hAnsiTheme="majorHAnsi" w:cstheme="majorHAnsi"/>
          <w:color w:val="222222"/>
          <w:shd w:val="clear" w:color="auto" w:fill="FFFFFF"/>
        </w:rPr>
        <w:t xml:space="preserve"> new bulk-billed</w:t>
      </w:r>
      <w:r w:rsidR="00755299">
        <w:rPr>
          <w:rFonts w:asciiTheme="majorHAnsi" w:hAnsiTheme="majorHAnsi" w:cstheme="majorHAnsi"/>
          <w:color w:val="222222"/>
          <w:shd w:val="clear" w:color="auto" w:fill="FFFFFF"/>
        </w:rPr>
        <w:t xml:space="preserve"> </w:t>
      </w:r>
      <w:r w:rsidRPr="00332F73">
        <w:rPr>
          <w:rFonts w:asciiTheme="majorHAnsi" w:hAnsiTheme="majorHAnsi" w:cstheme="majorHAnsi"/>
          <w:color w:val="222222"/>
          <w:shd w:val="clear" w:color="auto" w:fill="FFFFFF"/>
        </w:rPr>
        <w:t>items have been introduced for telehealth (video-conference attendance or telephone attendance) for GPs, specialists, consultant physicians, obstetricians, consultant psychiatrists, nurse practitioners, allied mental health workers and midwives</w:t>
      </w:r>
      <w:r>
        <w:rPr>
          <w:rFonts w:asciiTheme="majorHAnsi" w:hAnsiTheme="majorHAnsi" w:cstheme="majorHAnsi"/>
          <w:color w:val="222222"/>
          <w:shd w:val="clear" w:color="auto" w:fill="FFFFFF"/>
        </w:rPr>
        <w:t>. No specific provisions for optometry</w:t>
      </w:r>
      <w:r w:rsidR="005047D7">
        <w:rPr>
          <w:rFonts w:asciiTheme="majorHAnsi" w:hAnsiTheme="majorHAnsi" w:cstheme="majorHAnsi"/>
          <w:color w:val="222222"/>
          <w:shd w:val="clear" w:color="auto" w:fill="FFFFFF"/>
        </w:rPr>
        <w:t xml:space="preserve"> telehealth</w:t>
      </w:r>
      <w:r>
        <w:rPr>
          <w:rFonts w:asciiTheme="majorHAnsi" w:hAnsiTheme="majorHAnsi" w:cstheme="majorHAnsi"/>
          <w:color w:val="222222"/>
          <w:shd w:val="clear" w:color="auto" w:fill="FFFFFF"/>
        </w:rPr>
        <w:t xml:space="preserve"> at this stage.</w:t>
      </w:r>
    </w:p>
    <w:p w:rsidR="00D80701" w:rsidRDefault="00D80701" w:rsidP="002C5853">
      <w:pPr>
        <w:pStyle w:val="ListParagraph0"/>
        <w:numPr>
          <w:ilvl w:val="0"/>
          <w:numId w:val="17"/>
        </w:numPr>
      </w:pPr>
      <w:r>
        <w:t xml:space="preserve">Option of using telehealth items now extended to </w:t>
      </w:r>
      <w:r w:rsidR="006C389B">
        <w:t xml:space="preserve">healthcare professionals </w:t>
      </w:r>
      <w:r>
        <w:t xml:space="preserve">if they are </w:t>
      </w:r>
      <w:r w:rsidR="006C389B">
        <w:t xml:space="preserve">deemed to be vulnerable (over </w:t>
      </w:r>
      <w:r>
        <w:t xml:space="preserve">age </w:t>
      </w:r>
      <w:r w:rsidR="006C389B">
        <w:t xml:space="preserve">70, </w:t>
      </w:r>
      <w:r>
        <w:t>Indigenous aged</w:t>
      </w:r>
      <w:r w:rsidR="006C389B">
        <w:t xml:space="preserve"> 50+, </w:t>
      </w:r>
      <w:r>
        <w:t xml:space="preserve">with </w:t>
      </w:r>
      <w:r w:rsidR="006C389B">
        <w:t>chr</w:t>
      </w:r>
      <w:r>
        <w:t>o</w:t>
      </w:r>
      <w:r w:rsidR="006C389B">
        <w:t>nic condition, immune compromised, pregnant, parents of children under 1)</w:t>
      </w:r>
      <w:r>
        <w:t>; or in isolation/quarantine after</w:t>
      </w:r>
      <w:r w:rsidR="006C389B">
        <w:t xml:space="preserve"> expos</w:t>
      </w:r>
      <w:r>
        <w:t>ure</w:t>
      </w:r>
      <w:r w:rsidR="006C389B">
        <w:t xml:space="preserve"> to COVID 19 (awaiting test results or diagnosed)</w:t>
      </w:r>
      <w:r>
        <w:t>.</w:t>
      </w:r>
    </w:p>
    <w:p w:rsidR="00D80701" w:rsidRDefault="006C389B" w:rsidP="00D80701">
      <w:pPr>
        <w:pStyle w:val="ListParagraph0"/>
        <w:numPr>
          <w:ilvl w:val="0"/>
          <w:numId w:val="0"/>
        </w:numPr>
        <w:ind w:left="720"/>
      </w:pPr>
      <w:r>
        <w:lastRenderedPageBreak/>
        <w:t>Details on MBS website</w:t>
      </w:r>
      <w:r w:rsidR="00D80701">
        <w:t xml:space="preserve">: </w:t>
      </w:r>
      <w:hyperlink r:id="rId10" w:history="1">
        <w:r w:rsidR="00D80701" w:rsidRPr="0000630B">
          <w:rPr>
            <w:rStyle w:val="Hyperlink"/>
          </w:rPr>
          <w:t>http://www.mbsonline.gov.au/internet/mbsonline/publishing.nsf/Content/Factsheet-TempBB</w:t>
        </w:r>
      </w:hyperlink>
    </w:p>
    <w:p w:rsidR="00D80701" w:rsidRDefault="00D80701" w:rsidP="002C5853">
      <w:pPr>
        <w:pStyle w:val="ListParagraph0"/>
        <w:numPr>
          <w:ilvl w:val="0"/>
          <w:numId w:val="17"/>
        </w:numPr>
      </w:pPr>
      <w:r>
        <w:t>Government is</w:t>
      </w:r>
      <w:r w:rsidR="006C389B">
        <w:t xml:space="preserve"> committed to </w:t>
      </w:r>
      <w:r>
        <w:t>ensure provision of telehealth does not lead to closure of services (particularly in rural/remote areas or for higher need patient cohorts).</w:t>
      </w:r>
    </w:p>
    <w:p w:rsidR="00731ED9" w:rsidRDefault="00D80701" w:rsidP="002C5853">
      <w:pPr>
        <w:pStyle w:val="ListParagraph0"/>
        <w:numPr>
          <w:ilvl w:val="0"/>
          <w:numId w:val="17"/>
        </w:numPr>
      </w:pPr>
      <w:r>
        <w:t>F</w:t>
      </w:r>
      <w:r w:rsidR="006C389B">
        <w:t xml:space="preserve">ace to face consultations </w:t>
      </w:r>
      <w:r>
        <w:t xml:space="preserve">should still occur </w:t>
      </w:r>
      <w:r w:rsidR="006C389B">
        <w:t xml:space="preserve">where </w:t>
      </w:r>
      <w:r>
        <w:t>clinically necessary to</w:t>
      </w:r>
      <w:r w:rsidR="006C389B">
        <w:t xml:space="preserve"> avoid adverse </w:t>
      </w:r>
      <w:r>
        <w:t xml:space="preserve">health outcomes for patients. </w:t>
      </w:r>
    </w:p>
    <w:p w:rsidR="00863426" w:rsidRDefault="00527F9F" w:rsidP="002C5853">
      <w:pPr>
        <w:pStyle w:val="ListParagraph0"/>
        <w:numPr>
          <w:ilvl w:val="0"/>
          <w:numId w:val="17"/>
        </w:numPr>
      </w:pPr>
      <w:r>
        <w:t>Advice is being provided to Minister Hunt about options for potential expansion of telehealth items.</w:t>
      </w:r>
    </w:p>
    <w:p w:rsidR="00863426" w:rsidRDefault="00863426" w:rsidP="00863426"/>
    <w:p w:rsidR="00863426" w:rsidRDefault="00863426" w:rsidP="00863426">
      <w:pPr>
        <w:pStyle w:val="Heading2"/>
      </w:pPr>
      <w:r>
        <w:t>Screening Processes Before Allowing Patients Into Clinic</w:t>
      </w:r>
    </w:p>
    <w:p w:rsidR="00863426" w:rsidRDefault="00863426" w:rsidP="002C5853">
      <w:pPr>
        <w:pStyle w:val="ListParagraph0"/>
        <w:numPr>
          <w:ilvl w:val="0"/>
          <w:numId w:val="25"/>
        </w:numPr>
      </w:pPr>
      <w:r>
        <w:t>Public messaging is that if they have symptoms that could indicate COVID-19 or if they have been in close contact, please contact health practitioners ahead of appointment to clarify arrangements before attending.</w:t>
      </w:r>
    </w:p>
    <w:p w:rsidR="00863426" w:rsidRDefault="00863426" w:rsidP="002C5853">
      <w:pPr>
        <w:pStyle w:val="ListParagraph0"/>
        <w:numPr>
          <w:ilvl w:val="0"/>
          <w:numId w:val="25"/>
        </w:numPr>
      </w:pPr>
      <w:r>
        <w:t>Many practitioners/clinics also now contact patients prior to appointment to check that they don’t have risk factors</w:t>
      </w:r>
    </w:p>
    <w:p w:rsidR="00F71E8D" w:rsidRDefault="00863426" w:rsidP="00863426">
      <w:pPr>
        <w:pStyle w:val="ListParagraph0"/>
        <w:numPr>
          <w:ilvl w:val="0"/>
          <w:numId w:val="25"/>
        </w:numPr>
      </w:pPr>
      <w:r>
        <w:t>Department of Health has downloadable signs and other resources practitioners can use to warn people before they enter clinical settings.</w:t>
      </w:r>
    </w:p>
    <w:p w:rsidR="00F71E8D" w:rsidRDefault="00F71E8D" w:rsidP="00F71E8D">
      <w:pPr>
        <w:pStyle w:val="Heading2"/>
      </w:pPr>
      <w:r>
        <w:t>Optometry Services</w:t>
      </w:r>
    </w:p>
    <w:p w:rsidR="006B6422" w:rsidRDefault="006B6422" w:rsidP="002C5853">
      <w:pPr>
        <w:pStyle w:val="ListParagraph0"/>
        <w:numPr>
          <w:ilvl w:val="0"/>
          <w:numId w:val="26"/>
        </w:numPr>
      </w:pPr>
      <w:r>
        <w:t>Government is currently considering advice regarding optometry, dentistry, audiology and other services where practitioners work in close proximity to patients. Further advice will be posted on Department of Health website when available.</w:t>
      </w:r>
    </w:p>
    <w:p w:rsidR="00F71E8D" w:rsidRDefault="006B6422" w:rsidP="002C5853">
      <w:pPr>
        <w:pStyle w:val="ListParagraph0"/>
        <w:numPr>
          <w:ilvl w:val="0"/>
          <w:numId w:val="26"/>
        </w:numPr>
      </w:pPr>
      <w:r>
        <w:t>Optometry practitioners are advised to take precautions and limit risk</w:t>
      </w:r>
      <w:r w:rsidR="00F91275">
        <w:t xml:space="preserve"> of virus spreading</w:t>
      </w:r>
      <w:r>
        <w:t xml:space="preserve"> by providing services to patients requiring urgent and emergency care only. </w:t>
      </w:r>
    </w:p>
    <w:p w:rsidR="000F2028" w:rsidRDefault="000F2028" w:rsidP="000F2028">
      <w:pPr>
        <w:pStyle w:val="Heading2"/>
      </w:pPr>
      <w:r>
        <w:t>Non-Essential Elective Surgery (Category 2 and 3)</w:t>
      </w:r>
    </w:p>
    <w:p w:rsidR="000F2028" w:rsidRDefault="000F2028" w:rsidP="002C5853">
      <w:pPr>
        <w:pStyle w:val="BodyText"/>
        <w:numPr>
          <w:ilvl w:val="0"/>
          <w:numId w:val="23"/>
        </w:numPr>
      </w:pPr>
      <w:r>
        <w:t>Prime Minster announced yesterday that Category 2 and 3 non-essential elective surgery will be postponed for 6 months.</w:t>
      </w:r>
    </w:p>
    <w:p w:rsidR="000F2028" w:rsidRDefault="000F2028" w:rsidP="002C5853">
      <w:pPr>
        <w:pStyle w:val="BodyText"/>
        <w:numPr>
          <w:ilvl w:val="0"/>
          <w:numId w:val="23"/>
        </w:numPr>
      </w:pPr>
      <w:r>
        <w:t>The impact on patients, private hospitals and their workforce has been acknowledged.</w:t>
      </w:r>
    </w:p>
    <w:p w:rsidR="00731ED9" w:rsidRDefault="000F2028" w:rsidP="002C5853">
      <w:pPr>
        <w:pStyle w:val="BodyText"/>
        <w:numPr>
          <w:ilvl w:val="0"/>
          <w:numId w:val="23"/>
        </w:numPr>
      </w:pPr>
      <w:r>
        <w:t xml:space="preserve">Government will be engaging with private hospitals to support them to continue operating, and ensure workforce is supported by redeployment or continuing to work and be paid. </w:t>
      </w:r>
    </w:p>
    <w:p w:rsidR="005047D7" w:rsidRPr="005047D7" w:rsidRDefault="005047D7" w:rsidP="00731ED9">
      <w:pPr>
        <w:pStyle w:val="Heading2"/>
      </w:pPr>
      <w:r w:rsidRPr="005047D7">
        <w:lastRenderedPageBreak/>
        <w:t>Indigenous Health</w:t>
      </w:r>
    </w:p>
    <w:p w:rsidR="005047D7" w:rsidRDefault="005047D7" w:rsidP="002C5853">
      <w:pPr>
        <w:pStyle w:val="ListParagraph0"/>
        <w:numPr>
          <w:ilvl w:val="0"/>
          <w:numId w:val="20"/>
        </w:numPr>
      </w:pPr>
      <w:r>
        <w:t>Aboriginal and Torres Strait Islander peoples are in the highest risk category for COVID-19 related serious illness or death, both in urban and remote areas.</w:t>
      </w:r>
    </w:p>
    <w:p w:rsidR="005047D7" w:rsidRDefault="005047D7" w:rsidP="002C5853">
      <w:pPr>
        <w:pStyle w:val="ListParagraph0"/>
        <w:numPr>
          <w:ilvl w:val="0"/>
          <w:numId w:val="20"/>
        </w:numPr>
      </w:pPr>
      <w:r>
        <w:t>Government announced funding to support many remote communities to provide them with capacity to self-determine what they need to do to protect vulnerable community members locally, and how they will work with local and visiting services.</w:t>
      </w:r>
    </w:p>
    <w:p w:rsidR="005047D7" w:rsidRDefault="005047D7" w:rsidP="002C5853">
      <w:pPr>
        <w:pStyle w:val="ListParagraph0"/>
        <w:numPr>
          <w:ilvl w:val="0"/>
          <w:numId w:val="20"/>
        </w:numPr>
      </w:pPr>
      <w:r>
        <w:t>Funding rolled out at the moment through NACCHO and other peak organisations.</w:t>
      </w:r>
    </w:p>
    <w:p w:rsidR="005047D7" w:rsidRDefault="005047D7" w:rsidP="005047D7"/>
    <w:p w:rsidR="00755299" w:rsidRDefault="00755299" w:rsidP="005047D7">
      <w:pPr>
        <w:pStyle w:val="Heading2"/>
      </w:pPr>
      <w:r w:rsidRPr="00755299">
        <w:t xml:space="preserve">Current Advice on </w:t>
      </w:r>
      <w:r w:rsidR="003043AD">
        <w:t>Personal Protective Equipment</w:t>
      </w:r>
      <w:r w:rsidRPr="00755299">
        <w:t xml:space="preserve"> for COVID-19</w:t>
      </w:r>
    </w:p>
    <w:p w:rsidR="00755299" w:rsidRDefault="00755299" w:rsidP="002C5853">
      <w:pPr>
        <w:pStyle w:val="ListParagraph0"/>
        <w:numPr>
          <w:ilvl w:val="0"/>
          <w:numId w:val="18"/>
        </w:numPr>
      </w:pPr>
      <w:r>
        <w:t xml:space="preserve">There is a </w:t>
      </w:r>
      <w:r w:rsidR="00C66928">
        <w:t>G</w:t>
      </w:r>
      <w:r>
        <w:t>lobal shortage of COVID-19 testing kits and personal protective equipment (PPE) available, and priority is given to health practitioners working with most vulnerable and highest-risk patient groups</w:t>
      </w:r>
    </w:p>
    <w:p w:rsidR="00C66928" w:rsidRDefault="00C66928" w:rsidP="002C5853">
      <w:pPr>
        <w:pStyle w:val="ListParagraph0"/>
        <w:numPr>
          <w:ilvl w:val="0"/>
          <w:numId w:val="18"/>
        </w:numPr>
      </w:pPr>
      <w:r>
        <w:t xml:space="preserve">100,000s of new masks have been sent to PHNs across country for distribution to health care providers </w:t>
      </w:r>
    </w:p>
    <w:p w:rsidR="00755299" w:rsidRDefault="00755299" w:rsidP="002C5853">
      <w:pPr>
        <w:pStyle w:val="ListParagraph0"/>
        <w:numPr>
          <w:ilvl w:val="0"/>
          <w:numId w:val="18"/>
        </w:numPr>
      </w:pPr>
      <w:r>
        <w:t>Australian government has fast tracked importation and local production of more masks.</w:t>
      </w:r>
    </w:p>
    <w:p w:rsidR="00581ACE" w:rsidRDefault="00060F96" w:rsidP="002C5853">
      <w:pPr>
        <w:pStyle w:val="ListParagraph0"/>
        <w:numPr>
          <w:ilvl w:val="0"/>
          <w:numId w:val="18"/>
        </w:numPr>
      </w:pPr>
      <w:r>
        <w:t>Current</w:t>
      </w:r>
      <w:r w:rsidR="008E6336">
        <w:t xml:space="preserve"> advice is</w:t>
      </w:r>
      <w:r w:rsidR="00C66928">
        <w:t xml:space="preserve"> that</w:t>
      </w:r>
      <w:r w:rsidR="008E6336">
        <w:t xml:space="preserve"> PPE</w:t>
      </w:r>
      <w:r w:rsidR="00C66928">
        <w:t xml:space="preserve"> is </w:t>
      </w:r>
      <w:r w:rsidR="00C66928" w:rsidRPr="00C66928">
        <w:rPr>
          <w:u w:val="single"/>
        </w:rPr>
        <w:t>not required</w:t>
      </w:r>
      <w:r w:rsidR="008E6336">
        <w:t xml:space="preserve"> if you are providing care to low-risk patients (</w:t>
      </w:r>
      <w:r w:rsidR="00C43FF0">
        <w:t>e.g.</w:t>
      </w:r>
      <w:r w:rsidR="008E6336">
        <w:t xml:space="preserve"> No fever or respiratory symptoms; no exposure to COVID-19; no international travel in the last 14 days). </w:t>
      </w:r>
    </w:p>
    <w:p w:rsidR="006C389B" w:rsidRDefault="008E6336" w:rsidP="002C5853">
      <w:pPr>
        <w:pStyle w:val="ListParagraph0"/>
        <w:numPr>
          <w:ilvl w:val="0"/>
          <w:numId w:val="18"/>
        </w:numPr>
      </w:pPr>
      <w:r>
        <w:t xml:space="preserve">Maintain social distancing (1.5metres) at all times </w:t>
      </w:r>
      <w:r w:rsidR="00581ACE">
        <w:t>where</w:t>
      </w:r>
      <w:r>
        <w:t xml:space="preserve"> possible. </w:t>
      </w:r>
    </w:p>
    <w:p w:rsidR="00C66928" w:rsidRDefault="00C66928" w:rsidP="002C5853">
      <w:pPr>
        <w:pStyle w:val="ListParagraph0"/>
        <w:numPr>
          <w:ilvl w:val="0"/>
          <w:numId w:val="18"/>
        </w:numPr>
      </w:pPr>
      <w:r>
        <w:t>Practitioners are advised to ask and screen patients prior to appointments to identify those potentially with or at risk of COVID-19 (resources are available on Department of Health Website)</w:t>
      </w:r>
      <w:r w:rsidR="00731ED9">
        <w:t>.</w:t>
      </w:r>
    </w:p>
    <w:p w:rsidR="00731ED9" w:rsidRDefault="00731ED9" w:rsidP="002C5853">
      <w:pPr>
        <w:pStyle w:val="ListParagraph0"/>
        <w:numPr>
          <w:ilvl w:val="0"/>
          <w:numId w:val="18"/>
        </w:numPr>
      </w:pPr>
      <w:r>
        <w:t>Practitioners need to make individual decisions/assessment of risk</w:t>
      </w:r>
    </w:p>
    <w:p w:rsidR="008E6336" w:rsidRDefault="008E6336" w:rsidP="002C5853">
      <w:pPr>
        <w:pStyle w:val="ListParagraph0"/>
        <w:numPr>
          <w:ilvl w:val="0"/>
          <w:numId w:val="18"/>
        </w:numPr>
      </w:pPr>
      <w:r>
        <w:t xml:space="preserve">Free online training (Infection Control for COVID-19) </w:t>
      </w:r>
      <w:r w:rsidR="006C389B">
        <w:t>provided by Australian Government for healthcare workers</w:t>
      </w:r>
      <w:r>
        <w:t>, support staff, cleaners</w:t>
      </w:r>
      <w:r w:rsidR="006C389B">
        <w:t xml:space="preserve"> and others working in </w:t>
      </w:r>
      <w:r>
        <w:t xml:space="preserve">care </w:t>
      </w:r>
      <w:r w:rsidR="006C389B">
        <w:t>settings</w:t>
      </w:r>
      <w:r>
        <w:t xml:space="preserve"> (around 15 minutes):</w:t>
      </w:r>
    </w:p>
    <w:p w:rsidR="008E6336" w:rsidRDefault="003E30AC" w:rsidP="0045545E">
      <w:pPr>
        <w:pStyle w:val="ListParagraph0"/>
        <w:numPr>
          <w:ilvl w:val="0"/>
          <w:numId w:val="0"/>
        </w:numPr>
        <w:ind w:left="720"/>
      </w:pPr>
      <w:hyperlink r:id="rId11" w:history="1">
        <w:r w:rsidR="008E6336" w:rsidRPr="0000630B">
          <w:rPr>
            <w:rStyle w:val="Hyperlink"/>
          </w:rPr>
          <w:t>https://covid-19training.gov.au/</w:t>
        </w:r>
      </w:hyperlink>
    </w:p>
    <w:p w:rsidR="0045545E" w:rsidRDefault="0045545E" w:rsidP="0045545E">
      <w:pPr>
        <w:ind w:left="284"/>
      </w:pPr>
    </w:p>
    <w:p w:rsidR="00FE13A8" w:rsidRDefault="00581ACE" w:rsidP="00FE13A8">
      <w:pPr>
        <w:pStyle w:val="Heading2"/>
      </w:pPr>
      <w:r>
        <w:t>Telehealth</w:t>
      </w:r>
    </w:p>
    <w:p w:rsidR="00FE13A8" w:rsidRDefault="00FE13A8" w:rsidP="002C5853">
      <w:pPr>
        <w:pStyle w:val="ListParagraph0"/>
        <w:numPr>
          <w:ilvl w:val="0"/>
          <w:numId w:val="24"/>
        </w:numPr>
      </w:pPr>
      <w:r>
        <w:t>Government is aware of concerns raised by many practitioners regarding provision of telehealth services to patients who may not have access to technology (</w:t>
      </w:r>
      <w:r w:rsidR="00C43FF0">
        <w:t>e.g.</w:t>
      </w:r>
      <w:r>
        <w:t xml:space="preserve"> Computers, smartphones, etc).</w:t>
      </w:r>
    </w:p>
    <w:p w:rsidR="00FE13A8" w:rsidRDefault="00FE13A8" w:rsidP="002C5853">
      <w:pPr>
        <w:pStyle w:val="ListParagraph0"/>
        <w:numPr>
          <w:ilvl w:val="0"/>
          <w:numId w:val="24"/>
        </w:numPr>
      </w:pPr>
      <w:r>
        <w:lastRenderedPageBreak/>
        <w:t>Government is committed to ensuring equitable access to telehealth is available to all, including members of the disability community, the elderly, patients with mental health needs, etc.</w:t>
      </w:r>
    </w:p>
    <w:p w:rsidR="00FE13A8" w:rsidRDefault="00FE13A8" w:rsidP="002C5853">
      <w:pPr>
        <w:pStyle w:val="ListParagraph0"/>
        <w:numPr>
          <w:ilvl w:val="0"/>
          <w:numId w:val="24"/>
        </w:numPr>
      </w:pPr>
      <w:r>
        <w:t>Telehealth MBS items can be utilised for landline phone and/or video consultations.</w:t>
      </w:r>
    </w:p>
    <w:p w:rsidR="00581ACE" w:rsidRPr="00581ACE" w:rsidRDefault="00FE13A8" w:rsidP="002C5853">
      <w:pPr>
        <w:pStyle w:val="ListParagraph0"/>
        <w:numPr>
          <w:ilvl w:val="0"/>
          <w:numId w:val="24"/>
        </w:numPr>
      </w:pPr>
      <w:r>
        <w:t xml:space="preserve">This is an emerging space, and practitioners and patients are encouraged to be innovative and flexible to continue delivering services. Telehealth is a useful tool, but cannot replace face-to-face consultations in </w:t>
      </w:r>
      <w:r w:rsidR="00030435">
        <w:t>all</w:t>
      </w:r>
      <w:r>
        <w:t xml:space="preserve"> instances.</w:t>
      </w:r>
    </w:p>
    <w:p w:rsidR="003043AD" w:rsidRPr="005D2522" w:rsidRDefault="003043AD" w:rsidP="003043AD">
      <w:pPr>
        <w:pStyle w:val="Heading2"/>
      </w:pPr>
      <w:r>
        <w:t>Al</w:t>
      </w:r>
      <w:r w:rsidRPr="005D2522">
        <w:t xml:space="preserve">lied </w:t>
      </w:r>
      <w:r>
        <w:t>H</w:t>
      </w:r>
      <w:r w:rsidRPr="005D2522">
        <w:t>ealth</w:t>
      </w:r>
      <w:r>
        <w:t>,</w:t>
      </w:r>
      <w:r w:rsidRPr="005D2522">
        <w:t xml:space="preserve"> NDIS</w:t>
      </w:r>
      <w:r>
        <w:t xml:space="preserve"> and Other Pr</w:t>
      </w:r>
      <w:r w:rsidRPr="005D2522">
        <w:t>oviders</w:t>
      </w:r>
    </w:p>
    <w:p w:rsidR="003043AD" w:rsidRDefault="003043AD" w:rsidP="002C5853">
      <w:pPr>
        <w:pStyle w:val="ListParagraph0"/>
        <w:numPr>
          <w:ilvl w:val="0"/>
          <w:numId w:val="16"/>
        </w:numPr>
      </w:pPr>
      <w:r>
        <w:t xml:space="preserve">It is critical that that essential health services continue be provided to patients (including those </w:t>
      </w:r>
      <w:r w:rsidR="0070409F">
        <w:t xml:space="preserve">in quarantine </w:t>
      </w:r>
      <w:r>
        <w:t>isolation, aged care facilities, etc)</w:t>
      </w:r>
      <w:r w:rsidR="0070409F">
        <w:t>. This needs to be done in a manner that ensures both patient and practitioner are safe.</w:t>
      </w:r>
    </w:p>
    <w:p w:rsidR="0070409F" w:rsidRDefault="003043AD" w:rsidP="002C5853">
      <w:pPr>
        <w:pStyle w:val="ListParagraph0"/>
        <w:numPr>
          <w:ilvl w:val="0"/>
          <w:numId w:val="16"/>
        </w:numPr>
      </w:pPr>
      <w:r>
        <w:t xml:space="preserve">Advice is to exercise </w:t>
      </w:r>
      <w:r w:rsidR="0070409F">
        <w:t>scrupulous</w:t>
      </w:r>
      <w:r>
        <w:t xml:space="preserve"> hand hygiene,</w:t>
      </w:r>
      <w:r w:rsidR="0070409F">
        <w:t xml:space="preserve"> maintain safe distance (1.5metres) where possible, and only</w:t>
      </w:r>
      <w:r>
        <w:t xml:space="preserve"> utilise PPE</w:t>
      </w:r>
      <w:r w:rsidR="0070409F">
        <w:t xml:space="preserve"> (for high risk groups).</w:t>
      </w:r>
      <w:r>
        <w:t xml:space="preserve"> </w:t>
      </w:r>
    </w:p>
    <w:p w:rsidR="003043AD" w:rsidRDefault="003043AD" w:rsidP="002C5853">
      <w:pPr>
        <w:pStyle w:val="ListParagraph0"/>
        <w:numPr>
          <w:ilvl w:val="0"/>
          <w:numId w:val="16"/>
        </w:numPr>
      </w:pPr>
      <w:r>
        <w:t xml:space="preserve">If practitioners show any potential COVID-19 symptoms (fever, respiratory problems, etc), do not provide care and seek advice from own healthcare provider and/or </w:t>
      </w:r>
      <w:r w:rsidR="00E93562">
        <w:t xml:space="preserve">Australian Government’s </w:t>
      </w:r>
      <w:r w:rsidR="000C2F15">
        <w:t xml:space="preserve">National Coronavirus Helpline </w:t>
      </w:r>
      <w:r w:rsidR="000C2F15" w:rsidRPr="0070409F">
        <w:rPr>
          <w:rStyle w:val="Strong"/>
          <w:rFonts w:asciiTheme="majorHAnsi" w:hAnsiTheme="majorHAnsi" w:cstheme="majorHAnsi"/>
          <w:color w:val="333333"/>
        </w:rPr>
        <w:t>1800 020 080</w:t>
      </w:r>
    </w:p>
    <w:p w:rsidR="003043AD" w:rsidRPr="00FE13A8" w:rsidRDefault="003043AD" w:rsidP="002C5853">
      <w:pPr>
        <w:pStyle w:val="ListParagraph0"/>
        <w:numPr>
          <w:ilvl w:val="0"/>
          <w:numId w:val="16"/>
        </w:numPr>
        <w:rPr>
          <w:rStyle w:val="Strong"/>
          <w:b w:val="0"/>
          <w:bCs w:val="0"/>
        </w:rPr>
      </w:pPr>
      <w:r>
        <w:t xml:space="preserve">If patients are showing symptoms consistent with possible COVID-19 infection or exposure, </w:t>
      </w:r>
      <w:r w:rsidR="00581ACE">
        <w:t xml:space="preserve">do not engage in home visits (unless delivering life-saving interventions), but </w:t>
      </w:r>
      <w:r>
        <w:t>direct them to contact their healthcare provider</w:t>
      </w:r>
      <w:r w:rsidR="00F71E8D">
        <w:t>.</w:t>
      </w:r>
    </w:p>
    <w:p w:rsidR="00FE13A8" w:rsidRDefault="00FE13A8" w:rsidP="002C5853">
      <w:pPr>
        <w:pStyle w:val="ListParagraph0"/>
        <w:numPr>
          <w:ilvl w:val="0"/>
          <w:numId w:val="16"/>
        </w:numPr>
      </w:pPr>
      <w:r>
        <w:t>There may be further guidance coming forward as AHPPC considers what essential services can be provided into the future</w:t>
      </w:r>
      <w:r w:rsidR="00731ED9">
        <w:t>.</w:t>
      </w:r>
    </w:p>
    <w:p w:rsidR="00581ACE" w:rsidRDefault="00581ACE" w:rsidP="002C5853">
      <w:pPr>
        <w:pStyle w:val="ListParagraph0"/>
        <w:numPr>
          <w:ilvl w:val="0"/>
          <w:numId w:val="16"/>
        </w:numPr>
      </w:pPr>
      <w:r>
        <w:t xml:space="preserve">At present many allied health services are open as essential services, however many businesses may not have enough patients to keep practices open. </w:t>
      </w:r>
    </w:p>
    <w:p w:rsidR="00731ED9" w:rsidRDefault="00581ACE" w:rsidP="006933B5">
      <w:pPr>
        <w:ind w:left="720"/>
      </w:pPr>
      <w:r>
        <w:t>Minister Hunt is very conscious of impacts on practices and practitioners, and this has been raised and discussed by peak bodies. Government will welcome recommendations/advice from providers re what is needed to facilitate access.</w:t>
      </w:r>
      <w:r w:rsidR="00731ED9">
        <w:t xml:space="preserve"> </w:t>
      </w:r>
    </w:p>
    <w:p w:rsidR="006C389B" w:rsidRPr="008E6336" w:rsidRDefault="008E6336" w:rsidP="0045545E">
      <w:pPr>
        <w:pStyle w:val="Heading2"/>
      </w:pPr>
      <w:r w:rsidRPr="008E6336">
        <w:t>New In</w:t>
      </w:r>
      <w:r w:rsidR="0045545E">
        <w:t>i</w:t>
      </w:r>
      <w:r w:rsidRPr="008E6336">
        <w:t xml:space="preserve">tiative: </w:t>
      </w:r>
      <w:r w:rsidR="006C389B" w:rsidRPr="008E6336">
        <w:t xml:space="preserve">GP Respiratory </w:t>
      </w:r>
      <w:r w:rsidRPr="008E6336">
        <w:t>Clinics</w:t>
      </w:r>
    </w:p>
    <w:p w:rsidR="005047D7" w:rsidRDefault="006C389B" w:rsidP="002C5853">
      <w:pPr>
        <w:pStyle w:val="ListParagraph0"/>
        <w:numPr>
          <w:ilvl w:val="0"/>
          <w:numId w:val="19"/>
        </w:numPr>
      </w:pPr>
      <w:r>
        <w:t>Aus</w:t>
      </w:r>
      <w:r w:rsidR="008E6336">
        <w:t>tralian</w:t>
      </w:r>
      <w:r>
        <w:t xml:space="preserve"> </w:t>
      </w:r>
      <w:r w:rsidR="008E6336">
        <w:t>G</w:t>
      </w:r>
      <w:r>
        <w:t xml:space="preserve">overnment is committed to establishing </w:t>
      </w:r>
      <w:r w:rsidR="008E6336">
        <w:t xml:space="preserve">additional </w:t>
      </w:r>
      <w:r>
        <w:t xml:space="preserve">100+ </w:t>
      </w:r>
      <w:r w:rsidR="008E6336">
        <w:t xml:space="preserve">GP Respiratory Clinic </w:t>
      </w:r>
      <w:r>
        <w:t xml:space="preserve">to </w:t>
      </w:r>
      <w:r w:rsidR="008E6336">
        <w:t>complement</w:t>
      </w:r>
      <w:r>
        <w:t xml:space="preserve"> state and territory </w:t>
      </w:r>
      <w:r w:rsidR="008E6336">
        <w:t>clinics</w:t>
      </w:r>
      <w:r>
        <w:t xml:space="preserve"> – in existing GP facilities,</w:t>
      </w:r>
      <w:r w:rsidR="008E6336">
        <w:t xml:space="preserve"> demountable </w:t>
      </w:r>
      <w:r>
        <w:t xml:space="preserve">and </w:t>
      </w:r>
      <w:r w:rsidR="008E6336">
        <w:t>m</w:t>
      </w:r>
      <w:r>
        <w:t xml:space="preserve">obile </w:t>
      </w:r>
      <w:r w:rsidR="008E6336">
        <w:t>location</w:t>
      </w:r>
      <w:r w:rsidR="005047D7">
        <w:t>s</w:t>
      </w:r>
      <w:r w:rsidR="008E6336">
        <w:t>.</w:t>
      </w:r>
    </w:p>
    <w:p w:rsidR="005047D7" w:rsidRDefault="005047D7" w:rsidP="002C5853">
      <w:pPr>
        <w:pStyle w:val="ListParagraph0"/>
        <w:numPr>
          <w:ilvl w:val="0"/>
          <w:numId w:val="19"/>
        </w:numPr>
      </w:pPr>
      <w:r>
        <w:t xml:space="preserve">Each PHN has identified high priority sites where clinics will be established. </w:t>
      </w:r>
    </w:p>
    <w:p w:rsidR="0045545E" w:rsidRDefault="005047D7" w:rsidP="006933B5">
      <w:pPr>
        <w:pStyle w:val="ListParagraph0"/>
        <w:numPr>
          <w:ilvl w:val="0"/>
          <w:numId w:val="19"/>
        </w:numPr>
      </w:pPr>
      <w:r>
        <w:t>F</w:t>
      </w:r>
      <w:r w:rsidR="006C389B">
        <w:t xml:space="preserve">irst </w:t>
      </w:r>
      <w:r>
        <w:t xml:space="preserve">of these GP Respiratory </w:t>
      </w:r>
      <w:r w:rsidR="006C389B">
        <w:t xml:space="preserve">clinics </w:t>
      </w:r>
      <w:r>
        <w:t xml:space="preserve">opened </w:t>
      </w:r>
      <w:r w:rsidR="006C389B">
        <w:t xml:space="preserve">last weekend, and </w:t>
      </w:r>
      <w:r>
        <w:t>more will roll out in the near future.</w:t>
      </w:r>
    </w:p>
    <w:p w:rsidR="005D2522" w:rsidRDefault="0045545E" w:rsidP="0045545E">
      <w:pPr>
        <w:pStyle w:val="Heading2"/>
      </w:pPr>
      <w:r>
        <w:lastRenderedPageBreak/>
        <w:t>New Initiative: Training</w:t>
      </w:r>
      <w:r w:rsidR="005D2522">
        <w:t xml:space="preserve"> of </w:t>
      </w:r>
      <w:r>
        <w:t>N</w:t>
      </w:r>
      <w:r w:rsidR="005D2522">
        <w:t xml:space="preserve">urses to </w:t>
      </w:r>
      <w:r>
        <w:t>R</w:t>
      </w:r>
      <w:r w:rsidR="005D2522">
        <w:t>e</w:t>
      </w:r>
      <w:r>
        <w:t>-E</w:t>
      </w:r>
      <w:r w:rsidR="005D2522">
        <w:t xml:space="preserve">nter </w:t>
      </w:r>
      <w:r>
        <w:t>W</w:t>
      </w:r>
      <w:r w:rsidR="005D2522">
        <w:t>orkforce</w:t>
      </w:r>
    </w:p>
    <w:p w:rsidR="005D2522" w:rsidRDefault="005D2522" w:rsidP="002C5853">
      <w:pPr>
        <w:pStyle w:val="ListParagraph0"/>
        <w:numPr>
          <w:ilvl w:val="0"/>
          <w:numId w:val="22"/>
        </w:numPr>
      </w:pPr>
      <w:r>
        <w:t>Funding</w:t>
      </w:r>
      <w:r w:rsidR="0045545E">
        <w:t xml:space="preserve"> has been</w:t>
      </w:r>
      <w:r>
        <w:t xml:space="preserve"> provided to Australian College of Nursing </w:t>
      </w:r>
      <w:r w:rsidR="0045545E">
        <w:t>to</w:t>
      </w:r>
      <w:r>
        <w:t xml:space="preserve"> provide free online training cour</w:t>
      </w:r>
      <w:r w:rsidR="0045545E">
        <w:t>s</w:t>
      </w:r>
      <w:r>
        <w:t xml:space="preserve">e (refresher program), designed to help update </w:t>
      </w:r>
      <w:r w:rsidR="0045545E">
        <w:t xml:space="preserve">nurses on </w:t>
      </w:r>
      <w:r>
        <w:t>acute care knowledge to be able to support</w:t>
      </w:r>
      <w:r w:rsidR="0045545E">
        <w:t xml:space="preserve"> the COVID-19</w:t>
      </w:r>
      <w:r>
        <w:t xml:space="preserve"> response</w:t>
      </w:r>
      <w:r w:rsidR="0045545E">
        <w:t xml:space="preserve">. </w:t>
      </w:r>
    </w:p>
    <w:p w:rsidR="0045545E" w:rsidRDefault="0045545E" w:rsidP="002C5853">
      <w:pPr>
        <w:pStyle w:val="ListParagraph0"/>
        <w:numPr>
          <w:ilvl w:val="0"/>
          <w:numId w:val="21"/>
        </w:numPr>
      </w:pPr>
      <w:r>
        <w:t>1000 places created initially (now fully subscribed) – looking to create/fund more</w:t>
      </w:r>
    </w:p>
    <w:p w:rsidR="005D2522" w:rsidRDefault="005D2522" w:rsidP="006C389B"/>
    <w:p w:rsidR="005D2522" w:rsidRDefault="005D2522" w:rsidP="00C66928">
      <w:pPr>
        <w:pStyle w:val="Heading2"/>
      </w:pPr>
      <w:r>
        <w:t>Allied health</w:t>
      </w:r>
    </w:p>
    <w:p w:rsidR="005D2522" w:rsidRDefault="00C66928" w:rsidP="006C389B">
      <w:pPr>
        <w:pStyle w:val="ListParagraph0"/>
        <w:numPr>
          <w:ilvl w:val="0"/>
          <w:numId w:val="21"/>
        </w:numPr>
      </w:pPr>
      <w:r>
        <w:t>More physiotherapies and psychologists are currently required.</w:t>
      </w:r>
      <w:r w:rsidR="005D2522">
        <w:t xml:space="preserve"> Go to </w:t>
      </w:r>
      <w:r>
        <w:t xml:space="preserve">your local </w:t>
      </w:r>
      <w:r w:rsidR="005D2522">
        <w:t xml:space="preserve">state and territory </w:t>
      </w:r>
      <w:r>
        <w:t>D</w:t>
      </w:r>
      <w:r w:rsidR="005D2522">
        <w:t>ep</w:t>
      </w:r>
      <w:r>
        <w:t>artmen</w:t>
      </w:r>
      <w:r w:rsidR="005D2522">
        <w:t xml:space="preserve">t of </w:t>
      </w:r>
      <w:r>
        <w:t>H</w:t>
      </w:r>
      <w:r w:rsidR="005D2522">
        <w:t>ealth websites</w:t>
      </w:r>
      <w:r>
        <w:t xml:space="preserve"> for </w:t>
      </w:r>
      <w:r w:rsidR="005D2522">
        <w:t>expressions of interest already</w:t>
      </w:r>
      <w:r>
        <w:t>.</w:t>
      </w:r>
    </w:p>
    <w:p w:rsidR="005D2522" w:rsidRDefault="005D2522" w:rsidP="009C65AE">
      <w:pPr>
        <w:pStyle w:val="Heading2"/>
      </w:pPr>
      <w:r>
        <w:t>Rural and remote</w:t>
      </w:r>
    </w:p>
    <w:p w:rsidR="00B42E1A" w:rsidRDefault="00B42E1A" w:rsidP="002C5853">
      <w:pPr>
        <w:pStyle w:val="ListParagraph0"/>
        <w:numPr>
          <w:ilvl w:val="0"/>
          <w:numId w:val="21"/>
        </w:numPr>
      </w:pPr>
      <w:r>
        <w:t xml:space="preserve">Government is aware of concerns about spread of COVID-19 into rural and remote areas and challenges to limited workforce. </w:t>
      </w:r>
    </w:p>
    <w:p w:rsidR="005D2522" w:rsidRDefault="00B42E1A" w:rsidP="002C5853">
      <w:pPr>
        <w:pStyle w:val="ListParagraph0"/>
        <w:numPr>
          <w:ilvl w:val="0"/>
          <w:numId w:val="21"/>
        </w:numPr>
      </w:pPr>
      <w:r>
        <w:t>Government looking</w:t>
      </w:r>
      <w:r w:rsidR="005D2522">
        <w:t xml:space="preserve"> to support rural primary care practitioners and rural hospitals assisting in addressing registration obligations with AHPRA,</w:t>
      </w:r>
      <w:r w:rsidR="003043AD">
        <w:t xml:space="preserve"> and other initiatives.</w:t>
      </w:r>
    </w:p>
    <w:p w:rsidR="00581ACE" w:rsidRDefault="00581ACE" w:rsidP="00581ACE">
      <w:pPr>
        <w:pStyle w:val="ListParagraph0"/>
        <w:numPr>
          <w:ilvl w:val="0"/>
          <w:numId w:val="0"/>
        </w:numPr>
        <w:ind w:left="720"/>
      </w:pPr>
    </w:p>
    <w:p w:rsidR="00A53C3C" w:rsidRDefault="00A53C3C" w:rsidP="005D2522"/>
    <w:p w:rsidR="00A53C3C" w:rsidRDefault="00A53C3C" w:rsidP="00A703EC">
      <w:pPr>
        <w:pStyle w:val="Heading2"/>
      </w:pPr>
      <w:r>
        <w:t>In closing</w:t>
      </w:r>
    </w:p>
    <w:p w:rsidR="006D5848" w:rsidRDefault="006D5848" w:rsidP="006D5848">
      <w:r>
        <w:t>Professor Kidd</w:t>
      </w:r>
    </w:p>
    <w:p w:rsidR="00A703EC" w:rsidRDefault="006D5848" w:rsidP="006D5848">
      <w:pPr>
        <w:pStyle w:val="ListParagraph0"/>
        <w:numPr>
          <w:ilvl w:val="0"/>
          <w:numId w:val="29"/>
        </w:numPr>
      </w:pPr>
      <w:r>
        <w:t>Thanked participants</w:t>
      </w:r>
    </w:p>
    <w:p w:rsidR="00A53C3C" w:rsidRDefault="006D5848" w:rsidP="006D5848">
      <w:pPr>
        <w:pStyle w:val="ListParagraph0"/>
        <w:numPr>
          <w:ilvl w:val="0"/>
          <w:numId w:val="29"/>
        </w:numPr>
      </w:pPr>
      <w:r>
        <w:t>Noted t</w:t>
      </w:r>
      <w:r w:rsidR="00A53C3C">
        <w:t xml:space="preserve">ranscript of webinar will become available within 24 hours.  </w:t>
      </w:r>
    </w:p>
    <w:p w:rsidR="00A53C3C" w:rsidRDefault="006D5848" w:rsidP="006D5848">
      <w:pPr>
        <w:pStyle w:val="ListParagraph0"/>
        <w:numPr>
          <w:ilvl w:val="0"/>
          <w:numId w:val="29"/>
        </w:numPr>
      </w:pPr>
      <w:r>
        <w:t xml:space="preserve">Noted that the </w:t>
      </w:r>
      <w:r w:rsidR="00A703EC">
        <w:t xml:space="preserve"> Government r</w:t>
      </w:r>
      <w:r w:rsidR="00A53C3C">
        <w:t>ecognis</w:t>
      </w:r>
      <w:r w:rsidR="00A703EC">
        <w:t>es</w:t>
      </w:r>
      <w:r w:rsidR="00A53C3C">
        <w:t xml:space="preserve"> and appreciate</w:t>
      </w:r>
      <w:r w:rsidR="00A703EC">
        <w:t>s</w:t>
      </w:r>
      <w:r w:rsidR="00A53C3C">
        <w:t xml:space="preserve"> the work being done by </w:t>
      </w:r>
      <w:r w:rsidR="006933B5">
        <w:t xml:space="preserve">primary and allied </w:t>
      </w:r>
      <w:r w:rsidR="00A53C3C">
        <w:t>health care providers to care for</w:t>
      </w:r>
      <w:r w:rsidR="00A703EC">
        <w:t xml:space="preserve"> the Australia</w:t>
      </w:r>
      <w:r w:rsidR="00A53C3C">
        <w:t xml:space="preserve"> people and stop spread</w:t>
      </w:r>
      <w:r w:rsidR="00A703EC">
        <w:t xml:space="preserve"> of COVID-19</w:t>
      </w:r>
      <w:r w:rsidR="006933B5">
        <w:t>.</w:t>
      </w:r>
    </w:p>
    <w:p w:rsidR="001323D0" w:rsidRDefault="001323D0" w:rsidP="00DE3202"/>
    <w:p w:rsidR="001323D0" w:rsidRDefault="001323D0" w:rsidP="00DE3202"/>
    <w:p w:rsidR="001323D0" w:rsidRPr="00DE3202" w:rsidRDefault="001323D0" w:rsidP="00DE3202"/>
    <w:sectPr w:rsidR="001323D0" w:rsidRPr="00DE3202" w:rsidSect="00CF1EF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AC" w:rsidRDefault="003E30AC" w:rsidP="00185154">
      <w:r>
        <w:separator/>
      </w:r>
    </w:p>
    <w:p w:rsidR="003E30AC" w:rsidRDefault="003E30AC"/>
  </w:endnote>
  <w:endnote w:type="continuationSeparator" w:id="0">
    <w:p w:rsidR="003E30AC" w:rsidRDefault="003E30AC" w:rsidP="00185154">
      <w:r>
        <w:continuationSeparator/>
      </w:r>
    </w:p>
    <w:p w:rsidR="003E30AC" w:rsidRDefault="003E3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0" w:rsidRDefault="00C43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467890530"/>
      <w:docPartObj>
        <w:docPartGallery w:val="Page Numbers (Bottom of Page)"/>
        <w:docPartUnique/>
      </w:docPartObj>
    </w:sdtPr>
    <w:sdtEndPr>
      <w:rPr>
        <w:noProof/>
      </w:rPr>
    </w:sdtEndPr>
    <w:sdtContent>
      <w:p w:rsidR="00C43FF0" w:rsidRDefault="00C43FF0">
        <w:pPr>
          <w:pStyle w:val="Footer"/>
          <w:jc w:val="right"/>
        </w:pPr>
        <w:r>
          <w:rPr>
            <w:noProof w:val="0"/>
          </w:rPr>
          <w:fldChar w:fldCharType="begin"/>
        </w:r>
        <w:r>
          <w:instrText xml:space="preserve"> PAGE   \* MERGEFORMAT </w:instrText>
        </w:r>
        <w:r>
          <w:rPr>
            <w:noProof w:val="0"/>
          </w:rPr>
          <w:fldChar w:fldCharType="separate"/>
        </w:r>
        <w:r w:rsidR="006E7A48">
          <w:t>1</w:t>
        </w:r>
        <w:r>
          <w:fldChar w:fldCharType="end"/>
        </w:r>
      </w:p>
    </w:sdtContent>
  </w:sdt>
  <w:p w:rsidR="00C43FF0" w:rsidRDefault="00C43F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0" w:rsidRDefault="00C43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AC" w:rsidRDefault="003E30AC" w:rsidP="00185154">
      <w:r>
        <w:separator/>
      </w:r>
    </w:p>
    <w:p w:rsidR="003E30AC" w:rsidRDefault="003E30AC"/>
  </w:footnote>
  <w:footnote w:type="continuationSeparator" w:id="0">
    <w:p w:rsidR="003E30AC" w:rsidRDefault="003E30AC" w:rsidP="00185154">
      <w:r>
        <w:continuationSeparator/>
      </w:r>
    </w:p>
    <w:p w:rsidR="003E30AC" w:rsidRDefault="003E30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0" w:rsidRDefault="00C43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CE" w:rsidRDefault="00581ACE" w:rsidP="00581ACE">
    <w:pPr>
      <w:pStyle w:val="Header"/>
      <w:jc w:val="right"/>
    </w:pPr>
    <w:r>
      <w:rPr>
        <w:noProof/>
        <w:color w:val="004B8D"/>
        <w:lang w:eastAsia="en-AU"/>
      </w:rPr>
      <w:drawing>
        <wp:inline distT="0" distB="0" distL="0" distR="0" wp14:anchorId="26427CF9" wp14:editId="5FC11194">
          <wp:extent cx="948905" cy="1405263"/>
          <wp:effectExtent l="0" t="0" r="3810" b="4445"/>
          <wp:docPr id="10" name="Picture 10" descr="Vision 2020 Australia Celebrating 20 years of Vis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2020aust_cmyk.jpg"/>
                  <pic:cNvPicPr/>
                </pic:nvPicPr>
                <pic:blipFill>
                  <a:blip r:embed="rId1"/>
                  <a:stretch>
                    <a:fillRect/>
                  </a:stretch>
                </pic:blipFill>
                <pic:spPr>
                  <a:xfrm>
                    <a:off x="0" y="0"/>
                    <a:ext cx="948905" cy="140526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0" w:rsidRDefault="00C43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0E5B49"/>
    <w:multiLevelType w:val="hybridMultilevel"/>
    <w:tmpl w:val="9B8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F08F4"/>
    <w:multiLevelType w:val="hybridMultilevel"/>
    <w:tmpl w:val="5598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84AE9"/>
    <w:multiLevelType w:val="multilevel"/>
    <w:tmpl w:val="6706DB1E"/>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24"/>
      </w:rPr>
    </w:lvl>
    <w:lvl w:ilvl="1">
      <w:start w:val="1"/>
      <w:numFmt w:val="lowerRoman"/>
      <w:pStyle w:val="ListAlpha2"/>
      <w:lvlText w:val="%2."/>
      <w:lvlJc w:val="left"/>
      <w:pPr>
        <w:tabs>
          <w:tab w:val="num" w:pos="850"/>
        </w:tabs>
        <w:ind w:left="850" w:hanging="425"/>
      </w:pPr>
      <w:rPr>
        <w:rFonts w:asciiTheme="minorHAnsi" w:hAnsiTheme="minorHAnsi" w:hint="default"/>
        <w:color w:val="auto"/>
        <w:sz w:val="24"/>
      </w:rPr>
    </w:lvl>
    <w:lvl w:ilvl="2">
      <w:start w:val="1"/>
      <w:numFmt w:val="decimal"/>
      <w:pStyle w:val="ListAlpha3"/>
      <w:lvlText w:val="%3."/>
      <w:lvlJc w:val="left"/>
      <w:pPr>
        <w:tabs>
          <w:tab w:val="num" w:pos="1275"/>
        </w:tabs>
        <w:ind w:left="1275" w:hanging="425"/>
      </w:pPr>
      <w:rPr>
        <w:rFonts w:asciiTheme="minorHAnsi" w:hAnsiTheme="minorHAnsi" w:hint="default"/>
        <w:color w:val="auto"/>
        <w:sz w:val="24"/>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4"/>
      </w:rPr>
    </w:lvl>
    <w:lvl w:ilvl="4">
      <w:start w:val="1"/>
      <w:numFmt w:val="upperRoman"/>
      <w:pStyle w:val="ListAlpha5"/>
      <w:lvlText w:val="%5."/>
      <w:lvlJc w:val="left"/>
      <w:pPr>
        <w:tabs>
          <w:tab w:val="num" w:pos="2125"/>
        </w:tabs>
        <w:ind w:left="2125" w:hanging="425"/>
      </w:pPr>
      <w:rPr>
        <w:rFonts w:asciiTheme="minorHAnsi" w:hAnsiTheme="minorHAnsi" w:hint="default"/>
        <w:color w:val="auto"/>
        <w:sz w:val="24"/>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CCD4DAA"/>
    <w:multiLevelType w:val="multilevel"/>
    <w:tmpl w:val="626C565E"/>
    <w:styleLink w:val="ListTableBullet"/>
    <w:lvl w:ilvl="0">
      <w:start w:val="1"/>
      <w:numFmt w:val="bullet"/>
      <w:pStyle w:val="TableBullet"/>
      <w:lvlText w:val="•"/>
      <w:lvlJc w:val="left"/>
      <w:pPr>
        <w:tabs>
          <w:tab w:val="num" w:pos="284"/>
        </w:tabs>
        <w:ind w:left="284" w:hanging="284"/>
      </w:pPr>
      <w:rPr>
        <w:rFonts w:ascii="Arial" w:hAnsi="Arial" w:hint="default"/>
        <w:color w:val="auto"/>
        <w:sz w:val="24"/>
      </w:rPr>
    </w:lvl>
    <w:lvl w:ilvl="1">
      <w:start w:val="1"/>
      <w:numFmt w:val="bullet"/>
      <w:pStyle w:val="TableBullet2"/>
      <w:lvlText w:val="-"/>
      <w:lvlJc w:val="left"/>
      <w:pPr>
        <w:tabs>
          <w:tab w:val="num" w:pos="567"/>
        </w:tabs>
        <w:ind w:left="567" w:hanging="283"/>
      </w:pPr>
      <w:rPr>
        <w:rFonts w:ascii="Arial" w:hAnsi="Arial" w:hint="default"/>
        <w:color w:val="auto"/>
        <w:sz w:val="2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B536482"/>
    <w:multiLevelType w:val="multilevel"/>
    <w:tmpl w:val="2FAA1644"/>
    <w:numStyleLink w:val="ListNumber"/>
  </w:abstractNum>
  <w:abstractNum w:abstractNumId="6" w15:restartNumberingAfterBreak="0">
    <w:nsid w:val="24741D40"/>
    <w:multiLevelType w:val="multilevel"/>
    <w:tmpl w:val="2FAA1644"/>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1"/>
        </w:tabs>
        <w:ind w:left="850" w:hanging="425"/>
      </w:pPr>
      <w:rPr>
        <w:rFonts w:asciiTheme="minorHAnsi" w:hAnsiTheme="minorHAnsi" w:hint="default"/>
        <w:b w:val="0"/>
        <w:i w:val="0"/>
        <w:color w:val="auto"/>
        <w:sz w:val="24"/>
      </w:rPr>
    </w:lvl>
    <w:lvl w:ilvl="2">
      <w:start w:val="1"/>
      <w:numFmt w:val="lowerRoman"/>
      <w:pStyle w:val="ListNumber3"/>
      <w:lvlText w:val="%3."/>
      <w:lvlJc w:val="left"/>
      <w:pPr>
        <w:tabs>
          <w:tab w:val="num" w:pos="1276"/>
        </w:tabs>
        <w:ind w:left="1275" w:hanging="425"/>
      </w:pPr>
      <w:rPr>
        <w:rFonts w:asciiTheme="minorHAnsi" w:hAnsiTheme="minorHAnsi" w:hint="default"/>
        <w:b w:val="0"/>
        <w:i w:val="0"/>
        <w:color w:val="auto"/>
        <w:sz w:val="24"/>
      </w:rPr>
    </w:lvl>
    <w:lvl w:ilvl="3">
      <w:start w:val="1"/>
      <w:numFmt w:val="upperLetter"/>
      <w:pStyle w:val="ListNumber4"/>
      <w:lvlText w:val="%4."/>
      <w:lvlJc w:val="left"/>
      <w:pPr>
        <w:tabs>
          <w:tab w:val="num" w:pos="1701"/>
        </w:tabs>
        <w:ind w:left="1700" w:hanging="425"/>
      </w:pPr>
      <w:rPr>
        <w:rFonts w:asciiTheme="minorHAnsi" w:hAnsiTheme="minorHAnsi" w:hint="default"/>
        <w:b w:val="0"/>
        <w:i w:val="0"/>
        <w:color w:val="auto"/>
        <w:sz w:val="24"/>
      </w:rPr>
    </w:lvl>
    <w:lvl w:ilvl="4">
      <w:start w:val="1"/>
      <w:numFmt w:val="upperRoman"/>
      <w:pStyle w:val="ListNumber5"/>
      <w:lvlText w:val="%5."/>
      <w:lvlJc w:val="left"/>
      <w:pPr>
        <w:tabs>
          <w:tab w:val="num" w:pos="2126"/>
        </w:tabs>
        <w:ind w:left="2125" w:hanging="425"/>
      </w:pPr>
      <w:rPr>
        <w:rFonts w:asciiTheme="minorHAnsi" w:hAnsiTheme="minorHAnsi" w:hint="default"/>
        <w:b w:val="0"/>
        <w:i w:val="0"/>
        <w:color w:val="auto"/>
        <w:sz w:val="24"/>
      </w:rPr>
    </w:lvl>
    <w:lvl w:ilvl="5">
      <w:start w:val="1"/>
      <w:numFmt w:val="decimal"/>
      <w:pStyle w:val="ListNumber6"/>
      <w:lvlText w:val="%6."/>
      <w:lvlJc w:val="left"/>
      <w:pPr>
        <w:tabs>
          <w:tab w:val="num" w:pos="2552"/>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26EA2369"/>
    <w:multiLevelType w:val="hybridMultilevel"/>
    <w:tmpl w:val="3A60D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D07BB"/>
    <w:multiLevelType w:val="hybridMultilevel"/>
    <w:tmpl w:val="A8F2E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912ED"/>
    <w:multiLevelType w:val="multilevel"/>
    <w:tmpl w:val="279CF11E"/>
    <w:styleLink w:val="ListBullet"/>
    <w:lvl w:ilvl="0">
      <w:start w:val="1"/>
      <w:numFmt w:val="bullet"/>
      <w:pStyle w:val="ListBullet0"/>
      <w:lvlText w:val="•"/>
      <w:lvlJc w:val="left"/>
      <w:pPr>
        <w:tabs>
          <w:tab w:val="num" w:pos="425"/>
        </w:tabs>
        <w:ind w:left="425" w:hanging="425"/>
      </w:pPr>
      <w:rPr>
        <w:rFonts w:ascii="Arial" w:hAnsi="Arial" w:hint="default"/>
        <w:b w:val="0"/>
        <w:i w:val="0"/>
        <w:color w:val="auto"/>
        <w:sz w:val="24"/>
        <w:szCs w:val="20"/>
      </w:rPr>
    </w:lvl>
    <w:lvl w:ilvl="1">
      <w:start w:val="1"/>
      <w:numFmt w:val="bullet"/>
      <w:pStyle w:val="ListBullet2"/>
      <w:lvlText w:val="-"/>
      <w:lvlJc w:val="left"/>
      <w:pPr>
        <w:tabs>
          <w:tab w:val="num" w:pos="851"/>
        </w:tabs>
        <w:ind w:left="851" w:hanging="426"/>
      </w:pPr>
      <w:rPr>
        <w:rFonts w:ascii="Arial" w:hAnsi="Arial" w:hint="default"/>
        <w:caps w:val="0"/>
        <w:strike w:val="0"/>
        <w:dstrike w:val="0"/>
        <w:vanish w:val="0"/>
        <w:color w:val="auto"/>
        <w:sz w:val="24"/>
        <w:u w:val="none"/>
        <w:vertAlign w:val="baseline"/>
      </w:rPr>
    </w:lvl>
    <w:lvl w:ilvl="2">
      <w:start w:val="1"/>
      <w:numFmt w:val="bullet"/>
      <w:pStyle w:val="ListBullet3"/>
      <w:lvlText w:val="•"/>
      <w:lvlJc w:val="left"/>
      <w:pPr>
        <w:tabs>
          <w:tab w:val="num" w:pos="1276"/>
        </w:tabs>
        <w:ind w:left="1276" w:hanging="425"/>
      </w:pPr>
      <w:rPr>
        <w:rFonts w:ascii="Arial" w:hAnsi="Arial" w:hint="default"/>
        <w:color w:val="auto"/>
        <w:sz w:val="24"/>
      </w:rPr>
    </w:lvl>
    <w:lvl w:ilvl="3">
      <w:start w:val="1"/>
      <w:numFmt w:val="bullet"/>
      <w:pStyle w:val="ListBullet4"/>
      <w:lvlText w:val="-"/>
      <w:lvlJc w:val="left"/>
      <w:pPr>
        <w:tabs>
          <w:tab w:val="num" w:pos="1701"/>
        </w:tabs>
        <w:ind w:left="1701" w:hanging="425"/>
      </w:pPr>
      <w:rPr>
        <w:rFonts w:ascii="Arial" w:hAnsi="Arial" w:hint="default"/>
        <w:caps w:val="0"/>
        <w:strike w:val="0"/>
        <w:dstrike w:val="0"/>
        <w:vanish w:val="0"/>
        <w:color w:val="auto"/>
        <w:sz w:val="24"/>
        <w:u w:val="none"/>
        <w:vertAlign w:val="baseline"/>
      </w:rPr>
    </w:lvl>
    <w:lvl w:ilvl="4">
      <w:start w:val="1"/>
      <w:numFmt w:val="bullet"/>
      <w:pStyle w:val="ListBullet5"/>
      <w:lvlText w:val="•"/>
      <w:lvlJc w:val="left"/>
      <w:pPr>
        <w:tabs>
          <w:tab w:val="num" w:pos="2126"/>
        </w:tabs>
        <w:ind w:left="2126" w:hanging="425"/>
      </w:pPr>
      <w:rPr>
        <w:rFonts w:ascii="Arial" w:hAnsi="Arial" w:hint="default"/>
        <w:color w:val="auto"/>
        <w:sz w:val="24"/>
      </w:rPr>
    </w:lvl>
    <w:lvl w:ilvl="5">
      <w:start w:val="1"/>
      <w:numFmt w:val="bullet"/>
      <w:pStyle w:val="ListBullet6"/>
      <w:lvlText w:val="-"/>
      <w:lvlJc w:val="left"/>
      <w:pPr>
        <w:tabs>
          <w:tab w:val="num" w:pos="2552"/>
        </w:tabs>
        <w:ind w:left="2552" w:hanging="426"/>
      </w:pPr>
      <w:rPr>
        <w:rFonts w:ascii="Arial" w:hAnsi="Arial" w:hint="default"/>
        <w:caps w:val="0"/>
        <w:strike w:val="0"/>
        <w:dstrike w:val="0"/>
        <w:vanish w:val="0"/>
        <w:color w:val="auto"/>
        <w:sz w:val="24"/>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366C01D5"/>
    <w:multiLevelType w:val="hybridMultilevel"/>
    <w:tmpl w:val="DC8E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E2A94"/>
    <w:multiLevelType w:val="hybridMultilevel"/>
    <w:tmpl w:val="712E6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13C8B"/>
    <w:multiLevelType w:val="hybridMultilevel"/>
    <w:tmpl w:val="E8103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71FAE"/>
    <w:multiLevelType w:val="multilevel"/>
    <w:tmpl w:val="A62A2188"/>
    <w:styleLink w:val="ListNumberedHeadings"/>
    <w:lvl w:ilvl="0">
      <w:start w:val="1"/>
      <w:numFmt w:val="decimal"/>
      <w:pStyle w:val="NbrHeading1"/>
      <w:lvlText w:val="%1"/>
      <w:lvlJc w:val="left"/>
      <w:pPr>
        <w:tabs>
          <w:tab w:val="num" w:pos="1134"/>
        </w:tabs>
        <w:ind w:left="1134" w:hanging="1134"/>
      </w:pPr>
      <w:rPr>
        <w:rFonts w:asciiTheme="majorHAnsi" w:hAnsiTheme="majorHAnsi" w:hint="default"/>
        <w:color w:val="004B8D" w:themeColor="accent1"/>
        <w:sz w:val="36"/>
      </w:rPr>
    </w:lvl>
    <w:lvl w:ilvl="1">
      <w:start w:val="1"/>
      <w:numFmt w:val="decimal"/>
      <w:pStyle w:val="NbrHeading2"/>
      <w:lvlText w:val="%1.%2"/>
      <w:lvlJc w:val="left"/>
      <w:pPr>
        <w:tabs>
          <w:tab w:val="num" w:pos="1134"/>
        </w:tabs>
        <w:ind w:left="1134" w:hanging="1134"/>
      </w:pPr>
      <w:rPr>
        <w:rFonts w:asciiTheme="majorHAnsi" w:hAnsiTheme="majorHAnsi" w:hint="default"/>
        <w:color w:val="004B8D" w:themeColor="accent1"/>
        <w:sz w:val="32"/>
      </w:rPr>
    </w:lvl>
    <w:lvl w:ilvl="2">
      <w:start w:val="1"/>
      <w:numFmt w:val="decimal"/>
      <w:pStyle w:val="NbrHeading3"/>
      <w:lvlText w:val="%1.%2.%3"/>
      <w:lvlJc w:val="left"/>
      <w:pPr>
        <w:tabs>
          <w:tab w:val="num" w:pos="1134"/>
        </w:tabs>
        <w:ind w:left="1134" w:hanging="1134"/>
      </w:pPr>
      <w:rPr>
        <w:rFonts w:asciiTheme="majorHAnsi" w:hAnsiTheme="majorHAnsi" w:hint="default"/>
        <w:b w:val="0"/>
        <w:color w:val="004B8D" w:themeColor="accent1"/>
        <w:sz w:val="28"/>
      </w:rPr>
    </w:lvl>
    <w:lvl w:ilvl="3">
      <w:start w:val="1"/>
      <w:numFmt w:val="none"/>
      <w:lvlText w:val=""/>
      <w:lvlJc w:val="left"/>
      <w:pPr>
        <w:tabs>
          <w:tab w:val="num" w:pos="0"/>
        </w:tabs>
        <w:ind w:left="0" w:firstLine="0"/>
      </w:pPr>
      <w:rPr>
        <w:rFonts w:asciiTheme="majorHAnsi" w:hAnsiTheme="majorHAnsi" w:hint="default"/>
        <w:color w:val="004B8D" w:themeColor="accent1"/>
        <w:sz w:val="22"/>
      </w:rPr>
    </w:lvl>
    <w:lvl w:ilvl="4">
      <w:start w:val="1"/>
      <w:numFmt w:val="none"/>
      <w:lvlText w:val=""/>
      <w:lvlJc w:val="left"/>
      <w:pPr>
        <w:tabs>
          <w:tab w:val="num" w:pos="0"/>
        </w:tabs>
        <w:ind w:left="0" w:firstLine="0"/>
      </w:pPr>
      <w:rPr>
        <w:rFonts w:asciiTheme="majorHAnsi" w:hAnsiTheme="majorHAnsi" w:hint="default"/>
        <w:color w:val="004B8D" w:themeColor="accent1"/>
        <w:sz w:val="22"/>
        <w:u w:val="none"/>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42CE1DB9"/>
    <w:multiLevelType w:val="hybridMultilevel"/>
    <w:tmpl w:val="D862C6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5D0F15"/>
    <w:multiLevelType w:val="hybridMultilevel"/>
    <w:tmpl w:val="866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041F1"/>
    <w:multiLevelType w:val="multilevel"/>
    <w:tmpl w:val="6706DB1E"/>
    <w:numStyleLink w:val="ListAlpha"/>
  </w:abstractNum>
  <w:abstractNum w:abstractNumId="17" w15:restartNumberingAfterBreak="0">
    <w:nsid w:val="46FD0BE2"/>
    <w:multiLevelType w:val="hybridMultilevel"/>
    <w:tmpl w:val="27AA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650548"/>
    <w:multiLevelType w:val="hybridMultilevel"/>
    <w:tmpl w:val="7812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0627A"/>
    <w:multiLevelType w:val="multilevel"/>
    <w:tmpl w:val="626C565E"/>
    <w:numStyleLink w:val="ListTableBullet"/>
  </w:abstractNum>
  <w:abstractNum w:abstractNumId="20" w15:restartNumberingAfterBreak="0">
    <w:nsid w:val="5FDA6955"/>
    <w:multiLevelType w:val="hybridMultilevel"/>
    <w:tmpl w:val="6CD8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69BD3567"/>
    <w:multiLevelType w:val="hybridMultilevel"/>
    <w:tmpl w:val="4DA8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D84F71"/>
    <w:multiLevelType w:val="multilevel"/>
    <w:tmpl w:val="BDFC207A"/>
    <w:numStyleLink w:val="ListTableNumber"/>
  </w:abstractNum>
  <w:abstractNum w:abstractNumId="24" w15:restartNumberingAfterBreak="0">
    <w:nsid w:val="7139706E"/>
    <w:multiLevelType w:val="multilevel"/>
    <w:tmpl w:val="11C64328"/>
    <w:numStyleLink w:val="ListParagraph"/>
  </w:abstractNum>
  <w:abstractNum w:abstractNumId="25" w15:restartNumberingAfterBreak="0">
    <w:nsid w:val="7D8B0821"/>
    <w:multiLevelType w:val="hybridMultilevel"/>
    <w:tmpl w:val="3B0A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7" w15:restartNumberingAfterBreak="0">
    <w:nsid w:val="7F6507F9"/>
    <w:multiLevelType w:val="multilevel"/>
    <w:tmpl w:val="A62A2188"/>
    <w:numStyleLink w:val="ListNumberedHeadings"/>
  </w:abstractNum>
  <w:num w:numId="1">
    <w:abstractNumId w:val="3"/>
  </w:num>
  <w:num w:numId="2">
    <w:abstractNumId w:val="26"/>
  </w:num>
  <w:num w:numId="3">
    <w:abstractNumId w:val="6"/>
  </w:num>
  <w:num w:numId="4">
    <w:abstractNumId w:val="13"/>
  </w:num>
  <w:num w:numId="5">
    <w:abstractNumId w:val="0"/>
  </w:num>
  <w:num w:numId="6">
    <w:abstractNumId w:val="4"/>
  </w:num>
  <w:num w:numId="7">
    <w:abstractNumId w:val="21"/>
  </w:num>
  <w:num w:numId="8">
    <w:abstractNumId w:val="24"/>
  </w:num>
  <w:num w:numId="9">
    <w:abstractNumId w:val="9"/>
  </w:num>
  <w:num w:numId="10">
    <w:abstractNumId w:val="16"/>
  </w:num>
  <w:num w:numId="11">
    <w:abstractNumId w:val="5"/>
  </w:num>
  <w:num w:numId="12">
    <w:abstractNumId w:val="23"/>
  </w:num>
  <w:num w:numId="13">
    <w:abstractNumId w:val="27"/>
  </w:num>
  <w:num w:numId="14">
    <w:abstractNumId w:val="9"/>
  </w:num>
  <w:num w:numId="15">
    <w:abstractNumId w:val="19"/>
  </w:num>
  <w:num w:numId="16">
    <w:abstractNumId w:val="14"/>
  </w:num>
  <w:num w:numId="17">
    <w:abstractNumId w:val="1"/>
  </w:num>
  <w:num w:numId="18">
    <w:abstractNumId w:val="12"/>
  </w:num>
  <w:num w:numId="19">
    <w:abstractNumId w:val="17"/>
  </w:num>
  <w:num w:numId="20">
    <w:abstractNumId w:val="22"/>
  </w:num>
  <w:num w:numId="21">
    <w:abstractNumId w:val="25"/>
  </w:num>
  <w:num w:numId="22">
    <w:abstractNumId w:val="11"/>
  </w:num>
  <w:num w:numId="23">
    <w:abstractNumId w:val="15"/>
  </w:num>
  <w:num w:numId="24">
    <w:abstractNumId w:val="7"/>
  </w:num>
  <w:num w:numId="25">
    <w:abstractNumId w:val="2"/>
  </w:num>
  <w:num w:numId="26">
    <w:abstractNumId w:val="10"/>
  </w:num>
  <w:num w:numId="27">
    <w:abstractNumId w:val="8"/>
  </w:num>
  <w:num w:numId="28">
    <w:abstractNumId w:val="20"/>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D0"/>
    <w:rsid w:val="00006100"/>
    <w:rsid w:val="00025426"/>
    <w:rsid w:val="00030435"/>
    <w:rsid w:val="000358CA"/>
    <w:rsid w:val="000427B8"/>
    <w:rsid w:val="000448D9"/>
    <w:rsid w:val="00060C40"/>
    <w:rsid w:val="00060F96"/>
    <w:rsid w:val="00071C7D"/>
    <w:rsid w:val="00072EC2"/>
    <w:rsid w:val="00076F97"/>
    <w:rsid w:val="000870BB"/>
    <w:rsid w:val="00087D93"/>
    <w:rsid w:val="000942CA"/>
    <w:rsid w:val="000A16E2"/>
    <w:rsid w:val="000B0BC8"/>
    <w:rsid w:val="000B3EBE"/>
    <w:rsid w:val="000B6FA1"/>
    <w:rsid w:val="000C0C22"/>
    <w:rsid w:val="000C1D1E"/>
    <w:rsid w:val="000C2F15"/>
    <w:rsid w:val="000C5684"/>
    <w:rsid w:val="000D5332"/>
    <w:rsid w:val="000F2028"/>
    <w:rsid w:val="000F4A35"/>
    <w:rsid w:val="001063C6"/>
    <w:rsid w:val="0013218E"/>
    <w:rsid w:val="001323D0"/>
    <w:rsid w:val="00145CCD"/>
    <w:rsid w:val="001505D8"/>
    <w:rsid w:val="00154790"/>
    <w:rsid w:val="00156423"/>
    <w:rsid w:val="001600E5"/>
    <w:rsid w:val="001829A7"/>
    <w:rsid w:val="00185121"/>
    <w:rsid w:val="00185154"/>
    <w:rsid w:val="0019114D"/>
    <w:rsid w:val="001A459E"/>
    <w:rsid w:val="001B2140"/>
    <w:rsid w:val="001C04F8"/>
    <w:rsid w:val="001D45CC"/>
    <w:rsid w:val="001F16CA"/>
    <w:rsid w:val="002078C1"/>
    <w:rsid w:val="002106C4"/>
    <w:rsid w:val="00210DEF"/>
    <w:rsid w:val="00222215"/>
    <w:rsid w:val="00227B3F"/>
    <w:rsid w:val="00230355"/>
    <w:rsid w:val="0025119D"/>
    <w:rsid w:val="00252201"/>
    <w:rsid w:val="00254DD8"/>
    <w:rsid w:val="002748B6"/>
    <w:rsid w:val="00291FEC"/>
    <w:rsid w:val="002A590E"/>
    <w:rsid w:val="002B121E"/>
    <w:rsid w:val="002B4003"/>
    <w:rsid w:val="002C5853"/>
    <w:rsid w:val="002C5B1C"/>
    <w:rsid w:val="002D4062"/>
    <w:rsid w:val="002D4254"/>
    <w:rsid w:val="002D4E6E"/>
    <w:rsid w:val="002E7819"/>
    <w:rsid w:val="002F24B1"/>
    <w:rsid w:val="002F25F1"/>
    <w:rsid w:val="002F2F7A"/>
    <w:rsid w:val="002F4862"/>
    <w:rsid w:val="00301893"/>
    <w:rsid w:val="003043AD"/>
    <w:rsid w:val="00311C33"/>
    <w:rsid w:val="0031239C"/>
    <w:rsid w:val="00332F73"/>
    <w:rsid w:val="003411DD"/>
    <w:rsid w:val="0037398C"/>
    <w:rsid w:val="0037618F"/>
    <w:rsid w:val="003853C1"/>
    <w:rsid w:val="003855C2"/>
    <w:rsid w:val="00396860"/>
    <w:rsid w:val="003A04C1"/>
    <w:rsid w:val="003A08A5"/>
    <w:rsid w:val="003A3117"/>
    <w:rsid w:val="003A5DB9"/>
    <w:rsid w:val="003B0945"/>
    <w:rsid w:val="003B097F"/>
    <w:rsid w:val="003B4DCF"/>
    <w:rsid w:val="003D3B71"/>
    <w:rsid w:val="003D56AF"/>
    <w:rsid w:val="003E1EF3"/>
    <w:rsid w:val="003E269E"/>
    <w:rsid w:val="003E2E43"/>
    <w:rsid w:val="003E30AC"/>
    <w:rsid w:val="003E5319"/>
    <w:rsid w:val="003F467F"/>
    <w:rsid w:val="00404615"/>
    <w:rsid w:val="004066A7"/>
    <w:rsid w:val="00407776"/>
    <w:rsid w:val="004254BC"/>
    <w:rsid w:val="00427353"/>
    <w:rsid w:val="0043564D"/>
    <w:rsid w:val="0043628A"/>
    <w:rsid w:val="00444AE6"/>
    <w:rsid w:val="004478FD"/>
    <w:rsid w:val="004515AD"/>
    <w:rsid w:val="0045173A"/>
    <w:rsid w:val="0045545E"/>
    <w:rsid w:val="004633C8"/>
    <w:rsid w:val="004700B3"/>
    <w:rsid w:val="00491C59"/>
    <w:rsid w:val="004957B7"/>
    <w:rsid w:val="004B7DAE"/>
    <w:rsid w:val="004E79A4"/>
    <w:rsid w:val="004F2A3C"/>
    <w:rsid w:val="004F3D6F"/>
    <w:rsid w:val="005047D7"/>
    <w:rsid w:val="0051056D"/>
    <w:rsid w:val="00527F9F"/>
    <w:rsid w:val="005331C9"/>
    <w:rsid w:val="00546487"/>
    <w:rsid w:val="0055219D"/>
    <w:rsid w:val="0055353F"/>
    <w:rsid w:val="0055712E"/>
    <w:rsid w:val="0056633F"/>
    <w:rsid w:val="005713E5"/>
    <w:rsid w:val="00581ACE"/>
    <w:rsid w:val="0058605D"/>
    <w:rsid w:val="00595971"/>
    <w:rsid w:val="005A435A"/>
    <w:rsid w:val="005B0C40"/>
    <w:rsid w:val="005C66C7"/>
    <w:rsid w:val="005D15BB"/>
    <w:rsid w:val="005D2522"/>
    <w:rsid w:val="005D620B"/>
    <w:rsid w:val="005E259B"/>
    <w:rsid w:val="005E7717"/>
    <w:rsid w:val="006025ED"/>
    <w:rsid w:val="006078C2"/>
    <w:rsid w:val="0061089F"/>
    <w:rsid w:val="006209B4"/>
    <w:rsid w:val="00627256"/>
    <w:rsid w:val="00633235"/>
    <w:rsid w:val="00635822"/>
    <w:rsid w:val="0065325A"/>
    <w:rsid w:val="00674316"/>
    <w:rsid w:val="00684E74"/>
    <w:rsid w:val="006933B5"/>
    <w:rsid w:val="006A1801"/>
    <w:rsid w:val="006A7141"/>
    <w:rsid w:val="006B6422"/>
    <w:rsid w:val="006C389B"/>
    <w:rsid w:val="006D22C5"/>
    <w:rsid w:val="006D5848"/>
    <w:rsid w:val="006E7A48"/>
    <w:rsid w:val="006E7D1F"/>
    <w:rsid w:val="00701D48"/>
    <w:rsid w:val="0070409F"/>
    <w:rsid w:val="00706376"/>
    <w:rsid w:val="00710106"/>
    <w:rsid w:val="00731ED9"/>
    <w:rsid w:val="00733354"/>
    <w:rsid w:val="00755299"/>
    <w:rsid w:val="00757A95"/>
    <w:rsid w:val="007606BC"/>
    <w:rsid w:val="00770BF1"/>
    <w:rsid w:val="00774E81"/>
    <w:rsid w:val="0079432C"/>
    <w:rsid w:val="00794B84"/>
    <w:rsid w:val="00797C82"/>
    <w:rsid w:val="007A2CA5"/>
    <w:rsid w:val="007A5346"/>
    <w:rsid w:val="007B1B14"/>
    <w:rsid w:val="007D36E6"/>
    <w:rsid w:val="007D37D3"/>
    <w:rsid w:val="007F1765"/>
    <w:rsid w:val="00817D6F"/>
    <w:rsid w:val="00822503"/>
    <w:rsid w:val="0084080B"/>
    <w:rsid w:val="00845732"/>
    <w:rsid w:val="008572D9"/>
    <w:rsid w:val="00861E13"/>
    <w:rsid w:val="00863426"/>
    <w:rsid w:val="00892496"/>
    <w:rsid w:val="008A3475"/>
    <w:rsid w:val="008A6F22"/>
    <w:rsid w:val="008B17B1"/>
    <w:rsid w:val="008B5D8F"/>
    <w:rsid w:val="008E1062"/>
    <w:rsid w:val="008E6336"/>
    <w:rsid w:val="008F4E0B"/>
    <w:rsid w:val="00907866"/>
    <w:rsid w:val="009142FE"/>
    <w:rsid w:val="009453E1"/>
    <w:rsid w:val="009571D7"/>
    <w:rsid w:val="00976FBA"/>
    <w:rsid w:val="00984C50"/>
    <w:rsid w:val="009A199C"/>
    <w:rsid w:val="009A1E0A"/>
    <w:rsid w:val="009C4BA9"/>
    <w:rsid w:val="009C65AE"/>
    <w:rsid w:val="009E1A04"/>
    <w:rsid w:val="009E3BCF"/>
    <w:rsid w:val="009E539B"/>
    <w:rsid w:val="009F6CE7"/>
    <w:rsid w:val="00A04C49"/>
    <w:rsid w:val="00A07960"/>
    <w:rsid w:val="00A10D2C"/>
    <w:rsid w:val="00A3479E"/>
    <w:rsid w:val="00A41250"/>
    <w:rsid w:val="00A41D4E"/>
    <w:rsid w:val="00A50A7D"/>
    <w:rsid w:val="00A52A8F"/>
    <w:rsid w:val="00A53C3C"/>
    <w:rsid w:val="00A63844"/>
    <w:rsid w:val="00A640FF"/>
    <w:rsid w:val="00A64CB3"/>
    <w:rsid w:val="00A703EC"/>
    <w:rsid w:val="00A711F0"/>
    <w:rsid w:val="00A83B38"/>
    <w:rsid w:val="00A85DAC"/>
    <w:rsid w:val="00AA6010"/>
    <w:rsid w:val="00AB2241"/>
    <w:rsid w:val="00AC3F87"/>
    <w:rsid w:val="00AC65C5"/>
    <w:rsid w:val="00AD6EC2"/>
    <w:rsid w:val="00AE4C26"/>
    <w:rsid w:val="00AF2204"/>
    <w:rsid w:val="00B012F3"/>
    <w:rsid w:val="00B1273F"/>
    <w:rsid w:val="00B42E1A"/>
    <w:rsid w:val="00B53493"/>
    <w:rsid w:val="00B55D18"/>
    <w:rsid w:val="00B56CC8"/>
    <w:rsid w:val="00B65281"/>
    <w:rsid w:val="00B655C6"/>
    <w:rsid w:val="00B668FB"/>
    <w:rsid w:val="00B76B56"/>
    <w:rsid w:val="00B76B8E"/>
    <w:rsid w:val="00B77F7F"/>
    <w:rsid w:val="00B8347A"/>
    <w:rsid w:val="00BA45AE"/>
    <w:rsid w:val="00BA4F4A"/>
    <w:rsid w:val="00BA66AD"/>
    <w:rsid w:val="00BB49AA"/>
    <w:rsid w:val="00BC2DD3"/>
    <w:rsid w:val="00BC67B1"/>
    <w:rsid w:val="00BD46D2"/>
    <w:rsid w:val="00BD7CF3"/>
    <w:rsid w:val="00BE16D4"/>
    <w:rsid w:val="00BF2C53"/>
    <w:rsid w:val="00C000C3"/>
    <w:rsid w:val="00C02E60"/>
    <w:rsid w:val="00C10095"/>
    <w:rsid w:val="00C135E7"/>
    <w:rsid w:val="00C15A30"/>
    <w:rsid w:val="00C240FD"/>
    <w:rsid w:val="00C2417C"/>
    <w:rsid w:val="00C24374"/>
    <w:rsid w:val="00C302EF"/>
    <w:rsid w:val="00C43FF0"/>
    <w:rsid w:val="00C66928"/>
    <w:rsid w:val="00C74C53"/>
    <w:rsid w:val="00C97431"/>
    <w:rsid w:val="00CB15F6"/>
    <w:rsid w:val="00CB301B"/>
    <w:rsid w:val="00CF1EFE"/>
    <w:rsid w:val="00D13795"/>
    <w:rsid w:val="00D241D3"/>
    <w:rsid w:val="00D24EC3"/>
    <w:rsid w:val="00D253E1"/>
    <w:rsid w:val="00D27FA8"/>
    <w:rsid w:val="00D365D3"/>
    <w:rsid w:val="00D42F7B"/>
    <w:rsid w:val="00D55089"/>
    <w:rsid w:val="00D65684"/>
    <w:rsid w:val="00D80701"/>
    <w:rsid w:val="00D84540"/>
    <w:rsid w:val="00D973E4"/>
    <w:rsid w:val="00DA76FA"/>
    <w:rsid w:val="00DB2B49"/>
    <w:rsid w:val="00DC28FE"/>
    <w:rsid w:val="00DC290C"/>
    <w:rsid w:val="00DC33B4"/>
    <w:rsid w:val="00DC53CC"/>
    <w:rsid w:val="00DD4656"/>
    <w:rsid w:val="00DE3202"/>
    <w:rsid w:val="00DF01DF"/>
    <w:rsid w:val="00DF5F26"/>
    <w:rsid w:val="00E018FB"/>
    <w:rsid w:val="00E135C8"/>
    <w:rsid w:val="00E21D10"/>
    <w:rsid w:val="00E21DC0"/>
    <w:rsid w:val="00E323B3"/>
    <w:rsid w:val="00E4248F"/>
    <w:rsid w:val="00E6763B"/>
    <w:rsid w:val="00E80E8E"/>
    <w:rsid w:val="00E93562"/>
    <w:rsid w:val="00EB58BD"/>
    <w:rsid w:val="00EB6D30"/>
    <w:rsid w:val="00EC0FFC"/>
    <w:rsid w:val="00EC3CE8"/>
    <w:rsid w:val="00EC55F5"/>
    <w:rsid w:val="00EC5A50"/>
    <w:rsid w:val="00ED2E33"/>
    <w:rsid w:val="00ED3024"/>
    <w:rsid w:val="00ED71B6"/>
    <w:rsid w:val="00EE5474"/>
    <w:rsid w:val="00EF0E10"/>
    <w:rsid w:val="00EF2076"/>
    <w:rsid w:val="00EF2AFB"/>
    <w:rsid w:val="00F03038"/>
    <w:rsid w:val="00F27A91"/>
    <w:rsid w:val="00F33D5C"/>
    <w:rsid w:val="00F431FB"/>
    <w:rsid w:val="00F53ACB"/>
    <w:rsid w:val="00F60E46"/>
    <w:rsid w:val="00F6184E"/>
    <w:rsid w:val="00F71E8D"/>
    <w:rsid w:val="00F75D51"/>
    <w:rsid w:val="00F8007E"/>
    <w:rsid w:val="00F81C8A"/>
    <w:rsid w:val="00F84805"/>
    <w:rsid w:val="00F85E41"/>
    <w:rsid w:val="00F91275"/>
    <w:rsid w:val="00FA2B02"/>
    <w:rsid w:val="00FB1115"/>
    <w:rsid w:val="00FB4AE4"/>
    <w:rsid w:val="00FD5739"/>
    <w:rsid w:val="00FE13A8"/>
    <w:rsid w:val="00FE5CDD"/>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43112E1-A41D-43D4-8A20-5E7B7757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D3"/>
    <w:pPr>
      <w:spacing w:before="0" w:after="0"/>
    </w:pPr>
    <w:rPr>
      <w:sz w:val="24"/>
    </w:rPr>
  </w:style>
  <w:style w:type="paragraph" w:styleId="Heading1">
    <w:name w:val="heading 1"/>
    <w:basedOn w:val="Normal"/>
    <w:next w:val="BodyText"/>
    <w:link w:val="Heading1Char"/>
    <w:qFormat/>
    <w:rsid w:val="00EC55F5"/>
    <w:pPr>
      <w:keepNext/>
      <w:keepLines/>
      <w:widowControl w:val="0"/>
      <w:spacing w:before="320" w:after="180"/>
      <w:outlineLvl w:val="0"/>
    </w:pPr>
    <w:rPr>
      <w:rFonts w:asciiTheme="majorHAnsi" w:eastAsia="Times New Roman" w:hAnsiTheme="majorHAnsi" w:cs="Arial"/>
      <w:bCs/>
      <w:color w:val="004B8D" w:themeColor="accent1"/>
      <w:kern w:val="32"/>
      <w:sz w:val="36"/>
      <w:szCs w:val="32"/>
      <w:lang w:eastAsia="en-AU"/>
    </w:rPr>
  </w:style>
  <w:style w:type="paragraph" w:styleId="Heading2">
    <w:name w:val="heading 2"/>
    <w:basedOn w:val="Normal"/>
    <w:next w:val="BodyText"/>
    <w:link w:val="Heading2Char"/>
    <w:qFormat/>
    <w:rsid w:val="00CF1EFE"/>
    <w:pPr>
      <w:keepNext/>
      <w:keepLines/>
      <w:spacing w:before="240" w:after="120"/>
      <w:outlineLvl w:val="1"/>
    </w:pPr>
    <w:rPr>
      <w:rFonts w:asciiTheme="majorHAnsi" w:eastAsia="Times New Roman" w:hAnsiTheme="majorHAnsi" w:cs="Arial"/>
      <w:bCs/>
      <w:iCs/>
      <w:color w:val="004B8D" w:themeColor="accent1"/>
      <w:sz w:val="32"/>
      <w:szCs w:val="28"/>
      <w:lang w:eastAsia="en-AU"/>
    </w:rPr>
  </w:style>
  <w:style w:type="paragraph" w:styleId="Heading3">
    <w:name w:val="heading 3"/>
    <w:basedOn w:val="Normal"/>
    <w:next w:val="BodyText"/>
    <w:link w:val="Heading3Char"/>
    <w:qFormat/>
    <w:rsid w:val="00CF1EFE"/>
    <w:pPr>
      <w:keepNext/>
      <w:keepLines/>
      <w:spacing w:before="240" w:after="120"/>
      <w:outlineLvl w:val="2"/>
    </w:pPr>
    <w:rPr>
      <w:rFonts w:asciiTheme="majorHAnsi" w:eastAsia="Times New Roman" w:hAnsiTheme="majorHAnsi" w:cs="Times New Roman"/>
      <w:bCs/>
      <w:color w:val="004B8D" w:themeColor="accent1"/>
      <w:sz w:val="28"/>
      <w:szCs w:val="24"/>
      <w:lang w:eastAsia="en-AU"/>
    </w:rPr>
  </w:style>
  <w:style w:type="paragraph" w:styleId="Heading4">
    <w:name w:val="heading 4"/>
    <w:basedOn w:val="Normal"/>
    <w:next w:val="BodyText"/>
    <w:link w:val="Heading4Char"/>
    <w:semiHidden/>
    <w:rsid w:val="009E3BCF"/>
    <w:pPr>
      <w:keepNext/>
      <w:keepLines/>
      <w:spacing w:before="180" w:after="120"/>
      <w:outlineLvl w:val="3"/>
    </w:pPr>
    <w:rPr>
      <w:rFonts w:asciiTheme="majorHAnsi" w:eastAsia="Times New Roman" w:hAnsiTheme="majorHAnsi" w:cs="Times New Roman"/>
      <w:bCs/>
      <w:i/>
      <w:color w:val="004B8D" w:themeColor="accent1"/>
      <w:lang w:eastAsia="en-AU"/>
    </w:rPr>
  </w:style>
  <w:style w:type="paragraph" w:styleId="Heading5">
    <w:name w:val="heading 5"/>
    <w:basedOn w:val="Normal"/>
    <w:next w:val="BodyText"/>
    <w:link w:val="Heading5Char"/>
    <w:semiHidden/>
    <w:rsid w:val="009E3BCF"/>
    <w:pPr>
      <w:keepNext/>
      <w:keepLines/>
      <w:spacing w:before="120" w:after="120"/>
      <w:outlineLvl w:val="4"/>
    </w:pPr>
    <w:rPr>
      <w:rFonts w:asciiTheme="majorHAnsi" w:eastAsia="Times New Roman" w:hAnsiTheme="majorHAnsi" w:cs="Times New Roman"/>
      <w:bCs/>
      <w:iCs/>
      <w:color w:val="004B8D" w:themeColor="accent1"/>
      <w:szCs w:val="26"/>
      <w:u w:val="single"/>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EC55F5"/>
    <w:rPr>
      <w:rFonts w:asciiTheme="majorHAnsi" w:eastAsia="Times New Roman" w:hAnsiTheme="majorHAnsi" w:cs="Arial"/>
      <w:bCs/>
      <w:color w:val="004B8D" w:themeColor="accent1"/>
      <w:kern w:val="32"/>
      <w:sz w:val="36"/>
      <w:szCs w:val="32"/>
      <w:lang w:eastAsia="en-AU"/>
    </w:rPr>
  </w:style>
  <w:style w:type="character" w:customStyle="1" w:styleId="Heading2Char">
    <w:name w:val="Heading 2 Char"/>
    <w:basedOn w:val="DefaultParagraphFont"/>
    <w:link w:val="Heading2"/>
    <w:rsid w:val="00CF1EFE"/>
    <w:rPr>
      <w:rFonts w:asciiTheme="majorHAnsi" w:eastAsia="Times New Roman" w:hAnsiTheme="majorHAnsi" w:cs="Arial"/>
      <w:bCs/>
      <w:iCs/>
      <w:color w:val="004B8D" w:themeColor="accent1"/>
      <w:sz w:val="32"/>
      <w:szCs w:val="28"/>
      <w:lang w:eastAsia="en-AU"/>
    </w:rPr>
  </w:style>
  <w:style w:type="character" w:customStyle="1" w:styleId="Heading3Char">
    <w:name w:val="Heading 3 Char"/>
    <w:basedOn w:val="DefaultParagraphFont"/>
    <w:link w:val="Heading3"/>
    <w:rsid w:val="00CF1EFE"/>
    <w:rPr>
      <w:rFonts w:asciiTheme="majorHAnsi" w:eastAsia="Times New Roman" w:hAnsiTheme="majorHAnsi" w:cs="Times New Roman"/>
      <w:bCs/>
      <w:color w:val="004B8D" w:themeColor="accent1"/>
      <w:sz w:val="28"/>
      <w:szCs w:val="24"/>
      <w:lang w:eastAsia="en-AU"/>
    </w:rPr>
  </w:style>
  <w:style w:type="character" w:customStyle="1" w:styleId="Heading4Char">
    <w:name w:val="Heading 4 Char"/>
    <w:basedOn w:val="DefaultParagraphFont"/>
    <w:link w:val="Heading4"/>
    <w:semiHidden/>
    <w:rsid w:val="00311C33"/>
    <w:rPr>
      <w:rFonts w:asciiTheme="majorHAnsi" w:eastAsia="Times New Roman" w:hAnsiTheme="majorHAnsi" w:cs="Times New Roman"/>
      <w:bCs/>
      <w:i/>
      <w:color w:val="004B8D" w:themeColor="accent1"/>
      <w:lang w:eastAsia="en-AU"/>
    </w:rPr>
  </w:style>
  <w:style w:type="paragraph" w:customStyle="1" w:styleId="NbrHeading1">
    <w:name w:val="Nbr Heading 1"/>
    <w:basedOn w:val="Heading1"/>
    <w:qFormat/>
    <w:rsid w:val="00291FEC"/>
    <w:pPr>
      <w:numPr>
        <w:numId w:val="13"/>
      </w:numPr>
      <w:tabs>
        <w:tab w:val="right" w:leader="dot" w:pos="8789"/>
      </w:tabs>
    </w:pPr>
  </w:style>
  <w:style w:type="paragraph" w:customStyle="1" w:styleId="NbrHeading2">
    <w:name w:val="Nbr Heading 2"/>
    <w:basedOn w:val="Heading2"/>
    <w:qFormat/>
    <w:rsid w:val="00291FEC"/>
    <w:pPr>
      <w:numPr>
        <w:ilvl w:val="1"/>
        <w:numId w:val="13"/>
      </w:numPr>
    </w:pPr>
  </w:style>
  <w:style w:type="paragraph" w:customStyle="1" w:styleId="NbrHeading3">
    <w:name w:val="Nbr Heading 3"/>
    <w:basedOn w:val="Heading3"/>
    <w:qFormat/>
    <w:rsid w:val="00291FEC"/>
    <w:pPr>
      <w:numPr>
        <w:ilvl w:val="2"/>
        <w:numId w:val="13"/>
      </w:numPr>
    </w:pPr>
  </w:style>
  <w:style w:type="paragraph" w:customStyle="1" w:styleId="NbrHeading4">
    <w:name w:val="Nbr Heading 4"/>
    <w:basedOn w:val="Heading4"/>
    <w:next w:val="BodyText"/>
    <w:semiHidden/>
    <w:rsid w:val="003A08A5"/>
  </w:style>
  <w:style w:type="paragraph" w:styleId="Title">
    <w:name w:val="Title"/>
    <w:basedOn w:val="Normal"/>
    <w:next w:val="BodyText"/>
    <w:link w:val="TitleChar"/>
    <w:uiPriority w:val="9"/>
    <w:rsid w:val="002A590E"/>
    <w:pPr>
      <w:spacing w:before="360" w:after="360"/>
      <w:jc w:val="right"/>
    </w:pPr>
    <w:rPr>
      <w:rFonts w:asciiTheme="majorHAnsi" w:eastAsiaTheme="majorEastAsia" w:hAnsiTheme="majorHAnsi" w:cstheme="majorBidi"/>
      <w:color w:val="004B8D" w:themeColor="accent1"/>
      <w:sz w:val="70"/>
      <w:szCs w:val="52"/>
    </w:rPr>
  </w:style>
  <w:style w:type="character" w:customStyle="1" w:styleId="TitleChar">
    <w:name w:val="Title Char"/>
    <w:basedOn w:val="DefaultParagraphFont"/>
    <w:link w:val="Title"/>
    <w:uiPriority w:val="9"/>
    <w:rsid w:val="002A590E"/>
    <w:rPr>
      <w:rFonts w:asciiTheme="majorHAnsi" w:eastAsiaTheme="majorEastAsia" w:hAnsiTheme="majorHAnsi" w:cstheme="majorBidi"/>
      <w:color w:val="004B8D" w:themeColor="accent1"/>
      <w:sz w:val="70"/>
      <w:szCs w:val="52"/>
    </w:rPr>
  </w:style>
  <w:style w:type="paragraph" w:styleId="Subtitle">
    <w:name w:val="Subtitle"/>
    <w:basedOn w:val="Normal"/>
    <w:next w:val="BodyText"/>
    <w:link w:val="SubtitleChar"/>
    <w:uiPriority w:val="10"/>
    <w:rsid w:val="00EC3CE8"/>
    <w:pPr>
      <w:numPr>
        <w:ilvl w:val="1"/>
      </w:numPr>
      <w:spacing w:before="280" w:after="280"/>
      <w:jc w:val="right"/>
    </w:pPr>
    <w:rPr>
      <w:rFonts w:asciiTheme="majorHAnsi" w:eastAsiaTheme="majorEastAsia" w:hAnsiTheme="majorHAnsi" w:cstheme="majorBidi"/>
      <w:iCs/>
      <w:color w:val="004B8D" w:themeColor="accent1"/>
      <w:sz w:val="28"/>
      <w:szCs w:val="24"/>
    </w:rPr>
  </w:style>
  <w:style w:type="character" w:customStyle="1" w:styleId="SubtitleChar">
    <w:name w:val="Subtitle Char"/>
    <w:basedOn w:val="DefaultParagraphFont"/>
    <w:link w:val="Subtitle"/>
    <w:uiPriority w:val="10"/>
    <w:rsid w:val="00EC3CE8"/>
    <w:rPr>
      <w:rFonts w:asciiTheme="majorHAnsi" w:eastAsiaTheme="majorEastAsia" w:hAnsiTheme="majorHAnsi" w:cstheme="majorBidi"/>
      <w:iCs/>
      <w:color w:val="004B8D"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D15BB"/>
    <w:rPr>
      <w:rFonts w:eastAsia="Times New Roman" w:cs="Times New Roman"/>
      <w:szCs w:val="24"/>
      <w:lang w:eastAsia="en-AU"/>
    </w:rPr>
  </w:style>
  <w:style w:type="paragraph" w:styleId="Header">
    <w:name w:val="header"/>
    <w:basedOn w:val="Normal"/>
    <w:link w:val="HeaderChar"/>
    <w:uiPriority w:val="99"/>
    <w:semiHidden/>
    <w:rsid w:val="002A590E"/>
    <w:rPr>
      <w:sz w:val="17"/>
    </w:rPr>
  </w:style>
  <w:style w:type="character" w:customStyle="1" w:styleId="HeaderChar">
    <w:name w:val="Header Char"/>
    <w:basedOn w:val="DefaultParagraphFont"/>
    <w:link w:val="Header"/>
    <w:uiPriority w:val="99"/>
    <w:semiHidden/>
    <w:rsid w:val="002D4062"/>
    <w:rPr>
      <w:sz w:val="17"/>
    </w:rPr>
  </w:style>
  <w:style w:type="paragraph" w:styleId="Footer">
    <w:name w:val="footer"/>
    <w:basedOn w:val="Normal"/>
    <w:link w:val="FooterChar"/>
    <w:uiPriority w:val="99"/>
    <w:rsid w:val="002F2F7A"/>
    <w:pPr>
      <w:tabs>
        <w:tab w:val="left" w:pos="567"/>
        <w:tab w:val="right" w:pos="9639"/>
      </w:tabs>
    </w:pPr>
    <w:rPr>
      <w:noProof/>
      <w:sz w:val="18"/>
    </w:rPr>
  </w:style>
  <w:style w:type="character" w:customStyle="1" w:styleId="FooterChar">
    <w:name w:val="Footer Char"/>
    <w:basedOn w:val="DefaultParagraphFont"/>
    <w:link w:val="Footer"/>
    <w:uiPriority w:val="99"/>
    <w:rsid w:val="002D4062"/>
    <w:rPr>
      <w:noProof/>
      <w:sz w:val="18"/>
    </w:rPr>
  </w:style>
  <w:style w:type="paragraph" w:styleId="ListNumber0">
    <w:name w:val="List Number"/>
    <w:basedOn w:val="Normal"/>
    <w:uiPriority w:val="1"/>
    <w:qFormat/>
    <w:rsid w:val="00E80E8E"/>
    <w:pPr>
      <w:numPr>
        <w:numId w:val="11"/>
      </w:numPr>
      <w:spacing w:before="120" w:after="120" w:line="264" w:lineRule="auto"/>
    </w:pPr>
    <w:rPr>
      <w:rFonts w:eastAsia="Times New Roman" w:cs="Times New Roman"/>
      <w:szCs w:val="24"/>
      <w:lang w:eastAsia="en-AU"/>
    </w:rPr>
  </w:style>
  <w:style w:type="paragraph" w:styleId="ListBullet0">
    <w:name w:val="List Bullet"/>
    <w:basedOn w:val="Normal"/>
    <w:uiPriority w:val="1"/>
    <w:qFormat/>
    <w:rsid w:val="00DE3202"/>
    <w:pPr>
      <w:numPr>
        <w:numId w:val="14"/>
      </w:numPr>
      <w:spacing w:before="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semiHidden/>
    <w:rsid w:val="000B6FA1"/>
    <w:rPr>
      <w:color w:val="7F7F7F" w:themeColor="text2"/>
      <w:u w:val="single"/>
    </w:rPr>
  </w:style>
  <w:style w:type="paragraph" w:styleId="TOC1">
    <w:name w:val="toc 1"/>
    <w:basedOn w:val="Normal"/>
    <w:next w:val="Normal"/>
    <w:uiPriority w:val="39"/>
    <w:rsid w:val="00E4248F"/>
    <w:pPr>
      <w:keepNext/>
      <w:tabs>
        <w:tab w:val="right" w:pos="7371"/>
      </w:tabs>
      <w:spacing w:before="240" w:after="60"/>
      <w:ind w:right="2552"/>
    </w:pPr>
    <w:rPr>
      <w:b/>
      <w:noProof/>
    </w:rPr>
  </w:style>
  <w:style w:type="paragraph" w:styleId="TOC2">
    <w:name w:val="toc 2"/>
    <w:basedOn w:val="Normal"/>
    <w:next w:val="Normal"/>
    <w:uiPriority w:val="39"/>
    <w:rsid w:val="00E4248F"/>
    <w:pPr>
      <w:tabs>
        <w:tab w:val="right" w:pos="7371"/>
      </w:tabs>
      <w:spacing w:before="60" w:after="60"/>
      <w:ind w:left="567" w:right="2552"/>
    </w:pPr>
    <w:rPr>
      <w:noProof/>
    </w:rPr>
  </w:style>
  <w:style w:type="paragraph" w:styleId="TOC3">
    <w:name w:val="toc 3"/>
    <w:basedOn w:val="Normal"/>
    <w:next w:val="Normal"/>
    <w:uiPriority w:val="39"/>
    <w:rsid w:val="00DF01DF"/>
    <w:pPr>
      <w:tabs>
        <w:tab w:val="right" w:pos="9639"/>
      </w:tabs>
      <w:spacing w:after="60"/>
      <w:ind w:right="567"/>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2"/>
    <w:qFormat/>
    <w:rsid w:val="00D973E4"/>
    <w:pPr>
      <w:spacing w:before="60" w:after="60"/>
    </w:pPr>
    <w:rPr>
      <w:b/>
      <w:color w:val="FFFFFF" w:themeColor="background1"/>
    </w:rPr>
  </w:style>
  <w:style w:type="paragraph" w:customStyle="1" w:styleId="TableBody">
    <w:name w:val="Table Body"/>
    <w:basedOn w:val="Normal"/>
    <w:uiPriority w:val="3"/>
    <w:qFormat/>
    <w:rsid w:val="007D37D3"/>
    <w:pPr>
      <w:spacing w:before="60" w:after="60"/>
    </w:pPr>
  </w:style>
  <w:style w:type="paragraph" w:customStyle="1" w:styleId="TableBullet">
    <w:name w:val="Table Bullet"/>
    <w:basedOn w:val="Normal"/>
    <w:uiPriority w:val="4"/>
    <w:qFormat/>
    <w:rsid w:val="00DE3202"/>
    <w:pPr>
      <w:numPr>
        <w:numId w:val="15"/>
      </w:numPr>
      <w:spacing w:before="60" w:after="60"/>
    </w:pPr>
    <w:rPr>
      <w:rFonts w:eastAsia="Times New Roman" w:cs="Times New Roman"/>
      <w:szCs w:val="24"/>
      <w:lang w:eastAsia="en-AU"/>
    </w:rPr>
  </w:style>
  <w:style w:type="paragraph" w:customStyle="1" w:styleId="TableNumber">
    <w:name w:val="Table Number"/>
    <w:basedOn w:val="TableBody"/>
    <w:uiPriority w:val="4"/>
    <w:qFormat/>
    <w:rsid w:val="003A08A5"/>
    <w:pPr>
      <w:numPr>
        <w:numId w:val="12"/>
      </w:numPr>
    </w:pPr>
  </w:style>
  <w:style w:type="character" w:customStyle="1" w:styleId="Heading5Char">
    <w:name w:val="Heading 5 Char"/>
    <w:basedOn w:val="DefaultParagraphFont"/>
    <w:link w:val="Heading5"/>
    <w:semiHidden/>
    <w:rsid w:val="00311C33"/>
    <w:rPr>
      <w:rFonts w:asciiTheme="majorHAnsi" w:eastAsia="Times New Roman" w:hAnsiTheme="majorHAnsi" w:cs="Times New Roman"/>
      <w:bCs/>
      <w:iCs/>
      <w:color w:val="004B8D" w:themeColor="accent1"/>
      <w:szCs w:val="26"/>
      <w:u w:val="single"/>
      <w:lang w:eastAsia="en-AU"/>
    </w:rPr>
  </w:style>
  <w:style w:type="character" w:customStyle="1" w:styleId="Heading6Char">
    <w:name w:val="Heading 6 Char"/>
    <w:basedOn w:val="DefaultParagraphFont"/>
    <w:link w:val="Heading6"/>
    <w:uiPriority w:val="99"/>
    <w:semiHidden/>
    <w:rsid w:val="002D4062"/>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D15BB"/>
    <w:rPr>
      <w:rFonts w:eastAsia="Times New Roman" w:cs="Times New Roman"/>
      <w:szCs w:val="16"/>
      <w:lang w:eastAsia="en-AU"/>
    </w:rPr>
  </w:style>
  <w:style w:type="paragraph" w:styleId="ListParagraph0">
    <w:name w:val="List Paragraph"/>
    <w:basedOn w:val="ListBullet0"/>
    <w:uiPriority w:val="1"/>
    <w:qFormat/>
    <w:rsid w:val="003A08A5"/>
    <w:pPr>
      <w:numPr>
        <w:numId w:val="8"/>
      </w:numPr>
    </w:pPr>
  </w:style>
  <w:style w:type="paragraph" w:styleId="TOC4">
    <w:name w:val="toc 4"/>
    <w:basedOn w:val="TOC1"/>
    <w:next w:val="Normal"/>
    <w:uiPriority w:val="39"/>
    <w:rsid w:val="00E4248F"/>
    <w:pPr>
      <w:tabs>
        <w:tab w:val="left" w:pos="567"/>
      </w:tabs>
      <w:ind w:left="567" w:hanging="567"/>
    </w:pPr>
  </w:style>
  <w:style w:type="paragraph" w:customStyle="1" w:styleId="NbrHeading5">
    <w:name w:val="Nbr Heading 5"/>
    <w:basedOn w:val="Heading5"/>
    <w:next w:val="BodyText"/>
    <w:semiHidden/>
    <w:rsid w:val="003A08A5"/>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2D4062"/>
    <w:rPr>
      <w:i/>
      <w:iCs/>
      <w:color w:val="000000" w:themeColor="text1"/>
    </w:rPr>
  </w:style>
  <w:style w:type="paragraph" w:customStyle="1" w:styleId="FigureCaption">
    <w:name w:val="Figure Caption"/>
    <w:basedOn w:val="Normal"/>
    <w:next w:val="BodyText"/>
    <w:uiPriority w:val="6"/>
    <w:semiHidden/>
    <w:qFormat/>
    <w:rsid w:val="002F2F7A"/>
    <w:pPr>
      <w:tabs>
        <w:tab w:val="left" w:pos="1134"/>
      </w:tabs>
      <w:spacing w:before="120" w:after="240"/>
      <w:ind w:left="1134" w:hanging="1134"/>
      <w:jc w:val="center"/>
    </w:pPr>
    <w:rPr>
      <w:b/>
      <w:color w:val="004B8D" w:themeColor="accent1"/>
    </w:rPr>
  </w:style>
  <w:style w:type="paragraph" w:customStyle="1" w:styleId="TableTitle">
    <w:name w:val="Table Title"/>
    <w:basedOn w:val="Caption"/>
    <w:uiPriority w:val="6"/>
    <w:qFormat/>
    <w:rsid w:val="009E3BCF"/>
    <w:pPr>
      <w:keepNext/>
    </w:pPr>
    <w:rPr>
      <w:color w:val="004B8D" w:themeColor="accent1"/>
    </w:r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rsid w:val="00E4248F"/>
    <w:pPr>
      <w:tabs>
        <w:tab w:val="left" w:pos="1134"/>
      </w:tabs>
      <w:ind w:left="1134" w:hanging="567"/>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E80E8E"/>
    <w:pPr>
      <w:numPr>
        <w:numId w:val="3"/>
      </w:numPr>
    </w:pPr>
  </w:style>
  <w:style w:type="numbering" w:customStyle="1" w:styleId="ListParagraph">
    <w:name w:val="List_Paragraph"/>
    <w:uiPriority w:val="99"/>
    <w:rsid w:val="003A08A5"/>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E80E8E"/>
    <w:pPr>
      <w:numPr>
        <w:numId w:val="10"/>
      </w:numPr>
    </w:pPr>
  </w:style>
  <w:style w:type="numbering" w:customStyle="1" w:styleId="ListAlpha">
    <w:name w:val="List_Alpha"/>
    <w:uiPriority w:val="99"/>
    <w:rsid w:val="00E80E8E"/>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060C40"/>
    <w:pPr>
      <w:tabs>
        <w:tab w:val="left" w:pos="1134"/>
        <w:tab w:val="left" w:pos="1559"/>
      </w:tabs>
      <w:spacing w:after="120" w:line="264" w:lineRule="auto"/>
    </w:pPr>
    <w:rPr>
      <w:noProof/>
      <w:sz w:val="24"/>
    </w:rPr>
  </w:style>
  <w:style w:type="paragraph" w:customStyle="1" w:styleId="TableTotal">
    <w:name w:val="Table Total"/>
    <w:basedOn w:val="TableBody"/>
    <w:uiPriority w:val="5"/>
    <w:qFormat/>
    <w:rsid w:val="007B1B14"/>
    <w:rPr>
      <w:b/>
    </w:rPr>
  </w:style>
  <w:style w:type="character" w:styleId="FollowedHyperlink">
    <w:name w:val="FollowedHyperlink"/>
    <w:basedOn w:val="DefaultParagraphFont"/>
    <w:uiPriority w:val="99"/>
    <w:semiHidden/>
    <w:rsid w:val="000B6FA1"/>
    <w:rPr>
      <w:color w:val="7F7F7F" w:themeColor="text2"/>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iCs w:val="0"/>
    </w:rPr>
  </w:style>
  <w:style w:type="paragraph" w:customStyle="1" w:styleId="AppendixH3">
    <w:name w:val="Appendix H3"/>
    <w:basedOn w:val="Heading3"/>
    <w:next w:val="BodyText"/>
    <w:uiPriority w:val="99"/>
    <w:semiHidden/>
    <w:qFormat/>
    <w:rsid w:val="004F2A3C"/>
    <w:pPr>
      <w:tabs>
        <w:tab w:val="left" w:pos="851"/>
      </w:tabs>
    </w:pPr>
    <w:rPr>
      <w:b/>
    </w:rPr>
  </w:style>
  <w:style w:type="paragraph" w:customStyle="1" w:styleId="ListAlpha2">
    <w:name w:val="List Alpha 2"/>
    <w:basedOn w:val="ListAlpha0"/>
    <w:uiPriority w:val="19"/>
    <w:rsid w:val="00E80E8E"/>
    <w:pPr>
      <w:numPr>
        <w:ilvl w:val="1"/>
      </w:numPr>
    </w:pPr>
  </w:style>
  <w:style w:type="paragraph" w:customStyle="1" w:styleId="ListAlpha3">
    <w:name w:val="List Alpha 3"/>
    <w:basedOn w:val="ListAlpha2"/>
    <w:uiPriority w:val="19"/>
    <w:semiHidden/>
    <w:rsid w:val="00E80E8E"/>
    <w:pPr>
      <w:numPr>
        <w:ilvl w:val="2"/>
      </w:numPr>
    </w:pPr>
  </w:style>
  <w:style w:type="paragraph" w:customStyle="1" w:styleId="ListAlpha4">
    <w:name w:val="List Alpha 4"/>
    <w:basedOn w:val="ListAlpha3"/>
    <w:uiPriority w:val="19"/>
    <w:semiHidden/>
    <w:rsid w:val="00E80E8E"/>
    <w:pPr>
      <w:numPr>
        <w:ilvl w:val="3"/>
      </w:numPr>
    </w:pPr>
  </w:style>
  <w:style w:type="paragraph" w:customStyle="1" w:styleId="ListAlpha6">
    <w:name w:val="List Alpha 6"/>
    <w:basedOn w:val="ListAlpha4"/>
    <w:uiPriority w:val="19"/>
    <w:semiHidden/>
    <w:rsid w:val="00E80E8E"/>
    <w:pPr>
      <w:numPr>
        <w:ilvl w:val="5"/>
      </w:numPr>
    </w:pPr>
  </w:style>
  <w:style w:type="paragraph" w:customStyle="1" w:styleId="ListAlpha5">
    <w:name w:val="List Alpha 5"/>
    <w:basedOn w:val="ListAlpha6"/>
    <w:uiPriority w:val="19"/>
    <w:semiHidden/>
    <w:rsid w:val="00E80E8E"/>
    <w:pPr>
      <w:numPr>
        <w:ilvl w:val="4"/>
      </w:numPr>
    </w:pPr>
  </w:style>
  <w:style w:type="paragraph" w:styleId="ListBullet2">
    <w:name w:val="List Bullet 2"/>
    <w:basedOn w:val="ListBullet0"/>
    <w:uiPriority w:val="19"/>
    <w:rsid w:val="00DE3202"/>
    <w:pPr>
      <w:numPr>
        <w:ilvl w:val="1"/>
      </w:numPr>
      <w:spacing w:after="120"/>
    </w:pPr>
  </w:style>
  <w:style w:type="paragraph" w:styleId="ListBullet3">
    <w:name w:val="List Bullet 3"/>
    <w:basedOn w:val="ListBullet0"/>
    <w:uiPriority w:val="19"/>
    <w:rsid w:val="00DE3202"/>
    <w:pPr>
      <w:numPr>
        <w:ilvl w:val="2"/>
      </w:numPr>
      <w:spacing w:after="120"/>
    </w:pPr>
  </w:style>
  <w:style w:type="paragraph" w:styleId="ListBullet4">
    <w:name w:val="List Bullet 4"/>
    <w:basedOn w:val="ListBullet0"/>
    <w:uiPriority w:val="19"/>
    <w:rsid w:val="00DE3202"/>
    <w:pPr>
      <w:numPr>
        <w:ilvl w:val="3"/>
      </w:numPr>
      <w:spacing w:after="120"/>
    </w:pPr>
  </w:style>
  <w:style w:type="paragraph" w:styleId="ListBullet5">
    <w:name w:val="List Bullet 5"/>
    <w:basedOn w:val="ListBullet0"/>
    <w:uiPriority w:val="19"/>
    <w:rsid w:val="00DE3202"/>
    <w:pPr>
      <w:numPr>
        <w:ilvl w:val="4"/>
      </w:numPr>
      <w:spacing w:after="120"/>
    </w:pPr>
  </w:style>
  <w:style w:type="paragraph" w:customStyle="1" w:styleId="ListBullet6">
    <w:name w:val="List Bullet 6"/>
    <w:basedOn w:val="ListBullet0"/>
    <w:uiPriority w:val="19"/>
    <w:rsid w:val="00DE3202"/>
    <w:pPr>
      <w:numPr>
        <w:ilvl w:val="5"/>
      </w:numPr>
      <w:spacing w:after="120"/>
    </w:pPr>
  </w:style>
  <w:style w:type="paragraph" w:styleId="ListNumber2">
    <w:name w:val="List Number 2"/>
    <w:basedOn w:val="ListNumber0"/>
    <w:uiPriority w:val="19"/>
    <w:rsid w:val="00E80E8E"/>
    <w:pPr>
      <w:numPr>
        <w:ilvl w:val="1"/>
      </w:numPr>
    </w:pPr>
  </w:style>
  <w:style w:type="paragraph" w:styleId="ListNumber3">
    <w:name w:val="List Number 3"/>
    <w:basedOn w:val="ListNumber0"/>
    <w:uiPriority w:val="19"/>
    <w:semiHidden/>
    <w:rsid w:val="00E80E8E"/>
    <w:pPr>
      <w:numPr>
        <w:ilvl w:val="2"/>
      </w:numPr>
    </w:pPr>
  </w:style>
  <w:style w:type="paragraph" w:styleId="ListNumber4">
    <w:name w:val="List Number 4"/>
    <w:basedOn w:val="ListNumber0"/>
    <w:uiPriority w:val="19"/>
    <w:semiHidden/>
    <w:rsid w:val="00E80E8E"/>
    <w:pPr>
      <w:numPr>
        <w:ilvl w:val="3"/>
      </w:numPr>
    </w:pPr>
  </w:style>
  <w:style w:type="paragraph" w:styleId="ListNumber5">
    <w:name w:val="List Number 5"/>
    <w:basedOn w:val="ListNumber0"/>
    <w:uiPriority w:val="19"/>
    <w:semiHidden/>
    <w:rsid w:val="00E80E8E"/>
    <w:pPr>
      <w:numPr>
        <w:ilvl w:val="4"/>
      </w:numPr>
    </w:pPr>
  </w:style>
  <w:style w:type="paragraph" w:customStyle="1" w:styleId="ListNumber6">
    <w:name w:val="List Number 6"/>
    <w:basedOn w:val="ListNumber0"/>
    <w:uiPriority w:val="19"/>
    <w:semiHidden/>
    <w:rsid w:val="00E80E8E"/>
    <w:pPr>
      <w:numPr>
        <w:ilvl w:val="5"/>
      </w:numPr>
    </w:pPr>
  </w:style>
  <w:style w:type="paragraph" w:customStyle="1" w:styleId="ListParagraph2">
    <w:name w:val="List Paragraph 2"/>
    <w:basedOn w:val="ListParagraph0"/>
    <w:uiPriority w:val="19"/>
    <w:semiHidden/>
    <w:rsid w:val="004F2A3C"/>
    <w:pPr>
      <w:numPr>
        <w:ilvl w:val="1"/>
      </w:numPr>
    </w:pPr>
  </w:style>
  <w:style w:type="paragraph" w:customStyle="1" w:styleId="ListParagraph3">
    <w:name w:val="List Paragraph 3"/>
    <w:basedOn w:val="ListParagraph0"/>
    <w:uiPriority w:val="19"/>
    <w:semiHidden/>
    <w:rsid w:val="004F2A3C"/>
    <w:pPr>
      <w:numPr>
        <w:ilvl w:val="2"/>
      </w:numPr>
    </w:pPr>
  </w:style>
  <w:style w:type="paragraph" w:customStyle="1" w:styleId="ListParagraph4">
    <w:name w:val="List Paragraph 4"/>
    <w:basedOn w:val="ListParagraph0"/>
    <w:uiPriority w:val="19"/>
    <w:semiHidden/>
    <w:rsid w:val="004F2A3C"/>
    <w:pPr>
      <w:numPr>
        <w:ilvl w:val="3"/>
      </w:numPr>
    </w:pPr>
  </w:style>
  <w:style w:type="paragraph" w:customStyle="1" w:styleId="ListParagraph5">
    <w:name w:val="List Paragraph 5"/>
    <w:basedOn w:val="ListParagraph0"/>
    <w:uiPriority w:val="19"/>
    <w:semiHidden/>
    <w:rsid w:val="004F2A3C"/>
    <w:pPr>
      <w:numPr>
        <w:ilvl w:val="4"/>
      </w:numPr>
    </w:pPr>
  </w:style>
  <w:style w:type="paragraph" w:customStyle="1" w:styleId="ListParagraph6">
    <w:name w:val="List Paragraph 6"/>
    <w:basedOn w:val="ListParagraph0"/>
    <w:uiPriority w:val="19"/>
    <w:semiHidden/>
    <w:rsid w:val="004F2A3C"/>
    <w:pPr>
      <w:numPr>
        <w:ilvl w:val="5"/>
      </w:numPr>
    </w:pPr>
  </w:style>
  <w:style w:type="numbering" w:customStyle="1" w:styleId="ListBullet">
    <w:name w:val="List_Bullet"/>
    <w:uiPriority w:val="99"/>
    <w:rsid w:val="00DE3202"/>
    <w:pPr>
      <w:numPr>
        <w:numId w:val="9"/>
      </w:numPr>
    </w:pPr>
  </w:style>
  <w:style w:type="numbering" w:customStyle="1" w:styleId="ListNumberedHeadings">
    <w:name w:val="List_NumberedHeadings"/>
    <w:uiPriority w:val="99"/>
    <w:rsid w:val="00291FEC"/>
    <w:pPr>
      <w:numPr>
        <w:numId w:val="4"/>
      </w:numPr>
    </w:pPr>
  </w:style>
  <w:style w:type="numbering" w:customStyle="1" w:styleId="ListTableBullet">
    <w:name w:val="List_TableBullet"/>
    <w:uiPriority w:val="99"/>
    <w:rsid w:val="00DE3202"/>
    <w:pPr>
      <w:numPr>
        <w:numId w:val="6"/>
      </w:numPr>
    </w:pPr>
  </w:style>
  <w:style w:type="numbering" w:customStyle="1" w:styleId="ListTableNumber">
    <w:name w:val="List_TableNumber"/>
    <w:uiPriority w:val="99"/>
    <w:rsid w:val="003A08A5"/>
    <w:pPr>
      <w:numPr>
        <w:numId w:val="7"/>
      </w:numPr>
    </w:pPr>
  </w:style>
  <w:style w:type="paragraph" w:customStyle="1" w:styleId="TableBullet2">
    <w:name w:val="Table Bullet 2"/>
    <w:basedOn w:val="TableBullet"/>
    <w:uiPriority w:val="19"/>
    <w:rsid w:val="00DE3202"/>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TableSubtitle">
    <w:name w:val="Table Subtitle"/>
    <w:basedOn w:val="TableHeading"/>
    <w:uiPriority w:val="3"/>
    <w:qFormat/>
    <w:rsid w:val="007D37D3"/>
    <w:rPr>
      <w:b w:val="0"/>
      <w:i/>
    </w:rPr>
  </w:style>
  <w:style w:type="table" w:customStyle="1" w:styleId="V2020Table">
    <w:name w:val="V2020 Table"/>
    <w:basedOn w:val="TableNormal"/>
    <w:uiPriority w:val="99"/>
    <w:rsid w:val="001A459E"/>
    <w:pPr>
      <w:spacing w:before="0"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cantSplit/>
    </w:trPr>
    <w:tcPr>
      <w:shd w:val="clear" w:color="auto" w:fill="FFF7E2" w:themeFill="accent6"/>
    </w:tcPr>
    <w:tblStylePr w:type="firstRow">
      <w:tblPr/>
      <w:trPr>
        <w:cantSplit/>
        <w:tblHeader/>
      </w:trPr>
      <w:tcPr>
        <w:tcBorders>
          <w:insideV w:val="single" w:sz="4" w:space="0" w:color="FFFFFF" w:themeColor="background1"/>
        </w:tcBorders>
        <w:shd w:val="clear" w:color="auto" w:fill="004B8D" w:themeFill="accent1"/>
      </w:tcPr>
    </w:tblStylePr>
    <w:tblStylePr w:type="lastRow">
      <w:rPr>
        <w:b/>
      </w:rPr>
    </w:tblStylePr>
    <w:tblStylePr w:type="firstCol">
      <w:tblPr/>
      <w:tcPr>
        <w:tcBorders>
          <w:insideH w:val="nil"/>
        </w:tcBorders>
        <w:shd w:val="clear" w:color="auto" w:fill="004B8D" w:themeFill="accent1"/>
      </w:tcPr>
    </w:tblStylePr>
    <w:tblStylePr w:type="band2Vert">
      <w:tblPr/>
      <w:tcPr>
        <w:shd w:val="clear" w:color="auto" w:fill="FFECB3" w:themeFill="accent4"/>
      </w:tcPr>
    </w:tblStylePr>
    <w:tblStylePr w:type="band1Horz">
      <w:rPr>
        <w:b w:val="0"/>
        <w:color w:val="FFFFFF" w:themeColor="background1"/>
      </w:rPr>
      <w:tblPr/>
      <w:tcPr>
        <w:shd w:val="clear" w:color="auto" w:fill="004B8D" w:themeFill="accent1"/>
      </w:tcPr>
    </w:tblStylePr>
    <w:tblStylePr w:type="band2Horz">
      <w:rPr>
        <w:b w:val="0"/>
        <w:color w:val="auto"/>
      </w:rPr>
      <w:tblPr/>
      <w:tcPr>
        <w:shd w:val="clear" w:color="auto" w:fill="FFF7E2" w:themeFill="accent6"/>
      </w:tcPr>
    </w:tblStylePr>
  </w:style>
  <w:style w:type="table" w:customStyle="1" w:styleId="VITable">
    <w:name w:val="VI Table"/>
    <w:basedOn w:val="TableNormal"/>
    <w:uiPriority w:val="99"/>
    <w:rsid w:val="001A459E"/>
    <w:pPr>
      <w:spacing w:before="0"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cantSplit/>
    </w:trPr>
    <w:tcPr>
      <w:shd w:val="clear" w:color="auto" w:fill="BDC6DF" w:themeFill="accent5"/>
    </w:tcPr>
    <w:tblStylePr w:type="firstRow">
      <w:tblPr/>
      <w:trPr>
        <w:cantSplit/>
        <w:tblHeader/>
      </w:trPr>
      <w:tcPr>
        <w:tcBorders>
          <w:insideV w:val="single" w:sz="4" w:space="0" w:color="FFFFFF" w:themeColor="background1"/>
        </w:tcBorders>
        <w:shd w:val="clear" w:color="auto" w:fill="004B8D" w:themeFill="accent1"/>
      </w:tcPr>
    </w:tblStylePr>
    <w:tblStylePr w:type="lastRow">
      <w:rPr>
        <w:b/>
        <w:color w:val="FFFFFF" w:themeColor="background1"/>
      </w:rPr>
      <w:tblPr/>
      <w:tcPr>
        <w:shd w:val="clear" w:color="auto" w:fill="AAAAAA"/>
      </w:tcPr>
    </w:tblStylePr>
    <w:tblStylePr w:type="firstCol">
      <w:tblPr/>
      <w:tcPr>
        <w:tcBorders>
          <w:insideH w:val="nil"/>
        </w:tcBorders>
        <w:shd w:val="clear" w:color="auto" w:fill="004B8D" w:themeFill="accent1"/>
      </w:tcPr>
    </w:tblStylePr>
    <w:tblStylePr w:type="band2Vert">
      <w:tblPr/>
      <w:tcPr>
        <w:shd w:val="clear" w:color="auto" w:fill="A1AED1" w:themeFill="accent5" w:themeFillShade="E6"/>
      </w:tcPr>
    </w:tblStylePr>
    <w:tblStylePr w:type="band2Horz">
      <w:tblPr/>
      <w:tcPr>
        <w:shd w:val="clear" w:color="auto" w:fill="A1AED1" w:themeFill="accent5" w:themeFillShade="E6"/>
      </w:tcPr>
    </w:tblStylePr>
  </w:style>
  <w:style w:type="paragraph" w:customStyle="1" w:styleId="Indented">
    <w:name w:val="Indented"/>
    <w:basedOn w:val="BodyText"/>
    <w:uiPriority w:val="2"/>
    <w:qFormat/>
    <w:rsid w:val="007B1B14"/>
    <w:pPr>
      <w:ind w:left="567"/>
    </w:pPr>
  </w:style>
  <w:style w:type="paragraph" w:customStyle="1" w:styleId="MinutesACTION">
    <w:name w:val="Minutes ACTION"/>
    <w:basedOn w:val="Normal"/>
    <w:rsid w:val="000448D9"/>
    <w:pPr>
      <w:widowControl w:val="0"/>
      <w:pBdr>
        <w:top w:val="single" w:sz="48" w:space="1" w:color="D2D2D2"/>
        <w:bottom w:val="single" w:sz="48" w:space="0" w:color="D2D2D2"/>
      </w:pBdr>
      <w:shd w:val="clear" w:color="auto" w:fill="D2D2D2"/>
      <w:tabs>
        <w:tab w:val="left" w:pos="210"/>
        <w:tab w:val="left" w:pos="1985"/>
      </w:tabs>
      <w:spacing w:before="120" w:after="480"/>
      <w:ind w:left="1985" w:hanging="1985"/>
    </w:pPr>
    <w:rPr>
      <w:rFonts w:eastAsia="Times New Roman" w:cs="Times New Roman"/>
      <w:color w:val="000000"/>
      <w:spacing w:val="2"/>
      <w:szCs w:val="18"/>
    </w:rPr>
  </w:style>
  <w:style w:type="paragraph" w:customStyle="1" w:styleId="MinutesResolution">
    <w:name w:val="Minutes Resolution"/>
    <w:basedOn w:val="Normal"/>
    <w:rsid w:val="000448D9"/>
    <w:pPr>
      <w:widowControl w:val="0"/>
      <w:pBdr>
        <w:top w:val="single" w:sz="48" w:space="1" w:color="E6E6E6"/>
        <w:bottom w:val="single" w:sz="48" w:space="0" w:color="E6E6E6"/>
      </w:pBdr>
      <w:shd w:val="clear" w:color="auto" w:fill="E6E6E6"/>
      <w:tabs>
        <w:tab w:val="left" w:pos="196"/>
        <w:tab w:val="left" w:pos="1985"/>
        <w:tab w:val="left" w:pos="3850"/>
        <w:tab w:val="left" w:pos="5040"/>
        <w:tab w:val="left" w:pos="6901"/>
      </w:tabs>
      <w:spacing w:before="360" w:after="120"/>
      <w:ind w:left="1985" w:right="6" w:hanging="1985"/>
    </w:pPr>
    <w:rPr>
      <w:rFonts w:eastAsia="Times New Roman" w:cs="Times New Roman"/>
      <w:color w:val="000000"/>
      <w:spacing w:val="2"/>
      <w:position w:val="4"/>
      <w:szCs w:val="20"/>
    </w:rPr>
  </w:style>
  <w:style w:type="paragraph" w:customStyle="1" w:styleId="MinutesMOVEDBY">
    <w:name w:val="Minutes MOVED BY"/>
    <w:basedOn w:val="MinutesResolution"/>
    <w:rsid w:val="000448D9"/>
    <w:pPr>
      <w:pBdr>
        <w:top w:val="none" w:sz="0" w:space="0" w:color="auto"/>
        <w:bottom w:val="none" w:sz="0" w:space="0" w:color="auto"/>
      </w:pBdr>
      <w:shd w:val="clear" w:color="auto" w:fill="auto"/>
      <w:tabs>
        <w:tab w:val="clear" w:pos="196"/>
        <w:tab w:val="clear" w:pos="3850"/>
        <w:tab w:val="clear" w:pos="5040"/>
        <w:tab w:val="clear" w:pos="6901"/>
        <w:tab w:val="left" w:pos="210"/>
        <w:tab w:val="left" w:pos="3230"/>
        <w:tab w:val="left" w:pos="6460"/>
      </w:tabs>
      <w:spacing w:before="120" w:after="480"/>
      <w:ind w:left="1077" w:hanging="1077"/>
    </w:pPr>
    <w:rPr>
      <w:szCs w:val="18"/>
    </w:rPr>
  </w:style>
  <w:style w:type="paragraph" w:customStyle="1" w:styleId="Recommendation">
    <w:name w:val="Recommendation"/>
    <w:basedOn w:val="TableHeading"/>
    <w:uiPriority w:val="99"/>
    <w:qFormat/>
    <w:rsid w:val="00AC3F87"/>
    <w:rPr>
      <w:lang w:eastAsia="en-AU"/>
    </w:rPr>
  </w:style>
  <w:style w:type="table" w:customStyle="1" w:styleId="RecommendationSummary">
    <w:name w:val="Recommendation Summary"/>
    <w:basedOn w:val="TableNormal"/>
    <w:uiPriority w:val="99"/>
    <w:rsid w:val="00A85DAC"/>
    <w:pPr>
      <w:spacing w:before="0" w:after="0"/>
    </w:pPr>
    <w:tblPr>
      <w:tblStyleRowBandSize w:val="1"/>
      <w:tblInd w:w="108" w:type="dxa"/>
    </w:tblPr>
    <w:trPr>
      <w:cantSplit/>
    </w:trPr>
    <w:tblStylePr w:type="band1Horz">
      <w:pPr>
        <w:keepNext/>
        <w:wordWrap/>
      </w:pPr>
      <w:rPr>
        <w:b w:val="0"/>
      </w:rPr>
      <w:tblPr/>
      <w:tcPr>
        <w:shd w:val="clear" w:color="auto" w:fill="004B8D" w:themeFill="accent1"/>
      </w:tcPr>
    </w:tblStylePr>
    <w:tblStylePr w:type="band2Horz">
      <w:tblPr/>
      <w:tcPr>
        <w:shd w:val="clear" w:color="auto" w:fill="FFF7E2" w:themeFill="accent6"/>
      </w:tcPr>
    </w:tblStylePr>
  </w:style>
  <w:style w:type="table" w:customStyle="1" w:styleId="RecommendationTable">
    <w:name w:val="Recommendation Table"/>
    <w:basedOn w:val="V2020Table"/>
    <w:uiPriority w:val="99"/>
    <w:rsid w:val="001A459E"/>
    <w:tblPr/>
    <w:tcPr>
      <w:shd w:val="clear" w:color="auto" w:fill="FFF7E2" w:themeFill="accent6"/>
    </w:tcPr>
    <w:tblStylePr w:type="firstRow">
      <w:tblPr/>
      <w:trPr>
        <w:cantSplit/>
        <w:tblHeader/>
      </w:trPr>
      <w:tcPr>
        <w:tcBorders>
          <w:insideV w:val="single" w:sz="4" w:space="0" w:color="FFFFFF" w:themeColor="background1"/>
        </w:tcBorders>
        <w:shd w:val="clear" w:color="auto" w:fill="004B8D" w:themeFill="accent1"/>
      </w:tcPr>
    </w:tblStylePr>
    <w:tblStylePr w:type="lastRow">
      <w:rPr>
        <w:b/>
      </w:rPr>
    </w:tblStylePr>
    <w:tblStylePr w:type="firstCol">
      <w:tblPr/>
      <w:tcPr>
        <w:tcBorders>
          <w:insideH w:val="nil"/>
        </w:tcBorders>
        <w:shd w:val="clear" w:color="auto" w:fill="004B8D" w:themeFill="accent1"/>
      </w:tcPr>
    </w:tblStylePr>
    <w:tblStylePr w:type="band2Vert">
      <w:tblPr/>
      <w:tcPr>
        <w:shd w:val="clear" w:color="auto" w:fill="FFECB3" w:themeFill="accent4"/>
      </w:tcPr>
    </w:tblStylePr>
    <w:tblStylePr w:type="band1Horz">
      <w:rPr>
        <w:b w:val="0"/>
        <w:color w:val="FFFFFF" w:themeColor="background1"/>
      </w:rPr>
      <w:tblPr/>
      <w:tcPr>
        <w:shd w:val="clear" w:color="auto" w:fill="004B8D" w:themeFill="accent1"/>
      </w:tcPr>
    </w:tblStylePr>
    <w:tblStylePr w:type="band2Horz">
      <w:rPr>
        <w:b w:val="0"/>
        <w:color w:val="auto"/>
      </w:rPr>
      <w:tblPr/>
      <w:tcPr>
        <w:shd w:val="clear" w:color="auto" w:fill="FFF7E2" w:themeFill="accent6"/>
      </w:tcPr>
    </w:tblStylePr>
  </w:style>
  <w:style w:type="character" w:styleId="SubtleReference">
    <w:name w:val="Subtle Reference"/>
    <w:basedOn w:val="DefaultParagraphFont"/>
    <w:uiPriority w:val="99"/>
    <w:semiHidden/>
    <w:rsid w:val="00A711F0"/>
    <w:rPr>
      <w:smallCaps/>
      <w:color w:val="5A5A5A" w:themeColor="text1" w:themeTint="A5"/>
    </w:rPr>
  </w:style>
  <w:style w:type="character" w:customStyle="1" w:styleId="UnresolvedMention">
    <w:name w:val="Unresolved Mention"/>
    <w:basedOn w:val="DefaultParagraphFont"/>
    <w:uiPriority w:val="99"/>
    <w:semiHidden/>
    <w:unhideWhenUsed/>
    <w:rsid w:val="00332F73"/>
    <w:rPr>
      <w:color w:val="605E5C"/>
      <w:shd w:val="clear" w:color="auto" w:fill="E1DFDD"/>
    </w:rPr>
  </w:style>
  <w:style w:type="character" w:styleId="Strong">
    <w:name w:val="Strong"/>
    <w:basedOn w:val="DefaultParagraphFont"/>
    <w:uiPriority w:val="22"/>
    <w:qFormat/>
    <w:rsid w:val="000C2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training.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bsonline.gov.au/internet/mbsonline/publishing.nsf/Content/Factsheet-TempB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bsonline.gov.au/internet/mbsonline/publishing.nsf/Content/new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sion 2020">
      <a:dk1>
        <a:sysClr val="windowText" lastClr="000000"/>
      </a:dk1>
      <a:lt1>
        <a:sysClr val="window" lastClr="FFFFFF"/>
      </a:lt1>
      <a:dk2>
        <a:srgbClr val="7F7F7F"/>
      </a:dk2>
      <a:lt2>
        <a:srgbClr val="FFFFFF"/>
      </a:lt2>
      <a:accent1>
        <a:srgbClr val="004B8D"/>
      </a:accent1>
      <a:accent2>
        <a:srgbClr val="FFE384"/>
      </a:accent2>
      <a:accent3>
        <a:srgbClr val="32619D"/>
      </a:accent3>
      <a:accent4>
        <a:srgbClr val="FFECB3"/>
      </a:accent4>
      <a:accent5>
        <a:srgbClr val="BDC6DF"/>
      </a:accent5>
      <a:accent6>
        <a:srgbClr val="FFF7E2"/>
      </a:accent6>
      <a:hlink>
        <a:srgbClr val="004B8D"/>
      </a:hlink>
      <a:folHlink>
        <a:srgbClr val="004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C9FA-2710-46D8-9C8D-28CF6C97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Abbott</dc:creator>
  <cp:keywords/>
  <dc:description/>
  <cp:lastModifiedBy>Matt Moran</cp:lastModifiedBy>
  <cp:revision>2</cp:revision>
  <cp:lastPrinted>2013-02-13T02:39:00Z</cp:lastPrinted>
  <dcterms:created xsi:type="dcterms:W3CDTF">2020-03-27T01:38:00Z</dcterms:created>
  <dcterms:modified xsi:type="dcterms:W3CDTF">2020-03-27T01:38:00Z</dcterms:modified>
</cp:coreProperties>
</file>