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837" w:rsidRDefault="007A3837" w:rsidP="007A3837">
      <w:pPr>
        <w:autoSpaceDE w:val="0"/>
        <w:autoSpaceDN w:val="0"/>
        <w:adjustRightInd w:val="0"/>
        <w:spacing w:after="0" w:line="240" w:lineRule="auto"/>
        <w:ind w:left="4962"/>
        <w:jc w:val="right"/>
        <w:rPr>
          <w:rFonts w:ascii="Arial" w:hAnsi="Arial" w:cs="Arial"/>
          <w:color w:val="000000"/>
          <w:sz w:val="24"/>
          <w:szCs w:val="24"/>
        </w:rPr>
      </w:pPr>
      <w:bookmarkStart w:id="0" w:name="_GoBack"/>
      <w:bookmarkEnd w:id="0"/>
      <w:r w:rsidRPr="00403D44">
        <w:rPr>
          <w:noProof/>
          <w:lang w:eastAsia="en-AU"/>
        </w:rPr>
        <w:drawing>
          <wp:inline distT="0" distB="0" distL="0" distR="0" wp14:anchorId="2C6CF545" wp14:editId="6B0A1E32">
            <wp:extent cx="1466850" cy="476250"/>
            <wp:effectExtent l="0" t="0" r="0" b="0"/>
            <wp:docPr id="2" name="Picture 2" descr="C:\Users\ABF\AppData\Local\Microsoft\Windows\Temporary Internet Files\Content.Outlook\T3ZKFKJP\AB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F\AppData\Local\Microsoft\Windows\Temporary Internet Files\Content.Outlook\T3ZKFKJP\ABF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476250"/>
                    </a:xfrm>
                    <a:prstGeom prst="rect">
                      <a:avLst/>
                    </a:prstGeom>
                    <a:noFill/>
                    <a:ln>
                      <a:noFill/>
                    </a:ln>
                  </pic:spPr>
                </pic:pic>
              </a:graphicData>
            </a:graphic>
          </wp:inline>
        </w:drawing>
      </w:r>
    </w:p>
    <w:p w:rsidR="007A3837" w:rsidRDefault="007A3837" w:rsidP="007A3837">
      <w:pPr>
        <w:autoSpaceDE w:val="0"/>
        <w:autoSpaceDN w:val="0"/>
        <w:adjustRightInd w:val="0"/>
        <w:spacing w:after="0" w:line="240" w:lineRule="auto"/>
        <w:ind w:left="4962"/>
        <w:rPr>
          <w:rFonts w:ascii="Arial" w:hAnsi="Arial" w:cs="Arial"/>
          <w:color w:val="000000"/>
          <w:sz w:val="24"/>
          <w:szCs w:val="24"/>
        </w:rPr>
      </w:pPr>
    </w:p>
    <w:p w:rsidR="007A3837" w:rsidRDefault="007A3837" w:rsidP="007A3837">
      <w:pPr>
        <w:autoSpaceDE w:val="0"/>
        <w:autoSpaceDN w:val="0"/>
        <w:adjustRightInd w:val="0"/>
        <w:spacing w:after="0" w:line="240" w:lineRule="auto"/>
        <w:ind w:left="4962"/>
        <w:jc w:val="right"/>
        <w:rPr>
          <w:rFonts w:ascii="Arial" w:hAnsi="Arial" w:cs="Arial"/>
          <w:color w:val="000000"/>
          <w:sz w:val="24"/>
          <w:szCs w:val="24"/>
        </w:rPr>
      </w:pPr>
      <w:r>
        <w:rPr>
          <w:rFonts w:ascii="Arial" w:hAnsi="Arial" w:cs="Arial"/>
          <w:color w:val="000000"/>
          <w:sz w:val="24"/>
          <w:szCs w:val="24"/>
        </w:rPr>
        <w:t>Australian Blindness Forum</w:t>
      </w:r>
    </w:p>
    <w:p w:rsidR="007A3837" w:rsidRDefault="007A3837" w:rsidP="007A3837">
      <w:pPr>
        <w:autoSpaceDE w:val="0"/>
        <w:autoSpaceDN w:val="0"/>
        <w:adjustRightInd w:val="0"/>
        <w:spacing w:after="0" w:line="240" w:lineRule="auto"/>
        <w:ind w:left="4962"/>
        <w:jc w:val="right"/>
        <w:rPr>
          <w:rFonts w:ascii="Arial" w:hAnsi="Arial" w:cs="Arial"/>
          <w:color w:val="000000"/>
          <w:sz w:val="24"/>
          <w:szCs w:val="24"/>
        </w:rPr>
      </w:pPr>
      <w:r>
        <w:rPr>
          <w:rFonts w:ascii="Arial" w:hAnsi="Arial" w:cs="Arial"/>
          <w:color w:val="000000"/>
          <w:sz w:val="24"/>
          <w:szCs w:val="24"/>
        </w:rPr>
        <w:t>c/o PO BOX 1188</w:t>
      </w:r>
    </w:p>
    <w:p w:rsidR="007A3837" w:rsidRDefault="007A3837" w:rsidP="007A3837">
      <w:pPr>
        <w:autoSpaceDE w:val="0"/>
        <w:autoSpaceDN w:val="0"/>
        <w:adjustRightInd w:val="0"/>
        <w:spacing w:after="0" w:line="240" w:lineRule="auto"/>
        <w:ind w:left="4962"/>
        <w:jc w:val="right"/>
        <w:rPr>
          <w:rFonts w:ascii="Arial" w:hAnsi="Arial" w:cs="Arial"/>
          <w:color w:val="000000"/>
          <w:sz w:val="24"/>
          <w:szCs w:val="24"/>
        </w:rPr>
      </w:pPr>
      <w:r>
        <w:rPr>
          <w:rFonts w:ascii="Arial" w:hAnsi="Arial" w:cs="Arial"/>
          <w:color w:val="000000"/>
          <w:sz w:val="24"/>
          <w:szCs w:val="24"/>
        </w:rPr>
        <w:t>CANBERRA ACT 2601</w:t>
      </w:r>
    </w:p>
    <w:p w:rsidR="007A3837" w:rsidRDefault="007A3837" w:rsidP="007A3837">
      <w:pPr>
        <w:autoSpaceDE w:val="0"/>
        <w:autoSpaceDN w:val="0"/>
        <w:adjustRightInd w:val="0"/>
        <w:spacing w:after="0" w:line="240" w:lineRule="auto"/>
        <w:ind w:left="4962"/>
        <w:jc w:val="right"/>
        <w:rPr>
          <w:rFonts w:ascii="Arial" w:hAnsi="Arial" w:cs="Arial"/>
          <w:color w:val="000000"/>
          <w:sz w:val="24"/>
          <w:szCs w:val="24"/>
        </w:rPr>
      </w:pPr>
      <w:r>
        <w:rPr>
          <w:rFonts w:ascii="Arial" w:eastAsia="Calibri" w:hAnsi="Arial" w:cs="Arial"/>
          <w:b/>
          <w:bCs/>
          <w:noProof/>
          <w:sz w:val="24"/>
          <w:szCs w:val="24"/>
        </w:rPr>
        <w:t>M:</w:t>
      </w:r>
      <w:r>
        <w:rPr>
          <w:rFonts w:ascii="Arial" w:eastAsia="Calibri" w:hAnsi="Arial" w:cs="Arial"/>
          <w:noProof/>
          <w:sz w:val="24"/>
          <w:szCs w:val="24"/>
        </w:rPr>
        <w:t xml:space="preserve"> 0499 018 779</w:t>
      </w:r>
    </w:p>
    <w:p w:rsidR="007A3837" w:rsidRDefault="007A3837" w:rsidP="007A3837">
      <w:pPr>
        <w:spacing w:after="0" w:line="240" w:lineRule="auto"/>
        <w:jc w:val="right"/>
        <w:rPr>
          <w:rFonts w:ascii="Arial" w:eastAsia="Calibri" w:hAnsi="Arial" w:cs="Arial"/>
          <w:noProof/>
          <w:sz w:val="24"/>
          <w:szCs w:val="24"/>
        </w:rPr>
      </w:pPr>
      <w:r>
        <w:rPr>
          <w:rFonts w:ascii="Arial" w:eastAsia="Calibri" w:hAnsi="Arial" w:cs="Arial"/>
          <w:b/>
          <w:bCs/>
          <w:noProof/>
          <w:sz w:val="24"/>
          <w:szCs w:val="24"/>
        </w:rPr>
        <w:t>E:</w:t>
      </w:r>
      <w:r>
        <w:rPr>
          <w:rFonts w:ascii="Arial" w:eastAsia="Calibri" w:hAnsi="Arial" w:cs="Arial"/>
          <w:noProof/>
          <w:sz w:val="24"/>
          <w:szCs w:val="24"/>
        </w:rPr>
        <w:t xml:space="preserve"> </w:t>
      </w:r>
      <w:hyperlink r:id="rId8" w:history="1">
        <w:r>
          <w:rPr>
            <w:rStyle w:val="Hyperlink"/>
            <w:rFonts w:ascii="Arial" w:eastAsia="Calibri" w:hAnsi="Arial" w:cs="Arial"/>
            <w:noProof/>
            <w:color w:val="0563C1"/>
            <w:sz w:val="24"/>
            <w:szCs w:val="24"/>
          </w:rPr>
          <w:t>jgrimwade@australianblindnessforum.org.au</w:t>
        </w:r>
      </w:hyperlink>
      <w:r>
        <w:rPr>
          <w:rFonts w:ascii="Arial" w:eastAsia="Calibri" w:hAnsi="Arial" w:cs="Arial"/>
          <w:noProof/>
          <w:sz w:val="24"/>
          <w:szCs w:val="24"/>
        </w:rPr>
        <w:t xml:space="preserve"> </w:t>
      </w:r>
    </w:p>
    <w:p w:rsidR="007A3837" w:rsidRDefault="001A6B62" w:rsidP="007A3837">
      <w:pPr>
        <w:autoSpaceDE w:val="0"/>
        <w:autoSpaceDN w:val="0"/>
        <w:adjustRightInd w:val="0"/>
        <w:spacing w:after="0" w:line="240" w:lineRule="auto"/>
        <w:ind w:left="4962"/>
        <w:jc w:val="right"/>
        <w:rPr>
          <w:rFonts w:ascii="Arial" w:hAnsi="Arial" w:cs="Arial"/>
          <w:color w:val="0000FF"/>
          <w:sz w:val="24"/>
          <w:szCs w:val="24"/>
        </w:rPr>
      </w:pPr>
      <w:hyperlink r:id="rId9" w:history="1">
        <w:r w:rsidR="007A3837" w:rsidRPr="00B31DF9">
          <w:rPr>
            <w:rStyle w:val="Hyperlink"/>
            <w:rFonts w:ascii="Arial" w:hAnsi="Arial" w:cs="Arial"/>
            <w:sz w:val="24"/>
            <w:szCs w:val="24"/>
          </w:rPr>
          <w:t>www.australianblindnessforum.org.au</w:t>
        </w:r>
      </w:hyperlink>
      <w:r w:rsidR="007A3837">
        <w:rPr>
          <w:rFonts w:ascii="Arial" w:hAnsi="Arial" w:cs="Arial"/>
          <w:color w:val="0000FF"/>
          <w:sz w:val="24"/>
          <w:szCs w:val="24"/>
        </w:rPr>
        <w:t xml:space="preserve"> </w:t>
      </w:r>
    </w:p>
    <w:p w:rsidR="007A3837" w:rsidRDefault="007A3837" w:rsidP="007A383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18 August 2015</w:t>
      </w:r>
    </w:p>
    <w:p w:rsidR="007A3837" w:rsidRDefault="007A3837" w:rsidP="007A3837">
      <w:pPr>
        <w:autoSpaceDE w:val="0"/>
        <w:autoSpaceDN w:val="0"/>
        <w:adjustRightInd w:val="0"/>
        <w:spacing w:after="0" w:line="240" w:lineRule="auto"/>
        <w:rPr>
          <w:rFonts w:ascii="Arial" w:hAnsi="Arial" w:cs="Arial"/>
          <w:color w:val="000000"/>
          <w:sz w:val="24"/>
          <w:szCs w:val="24"/>
        </w:rPr>
      </w:pPr>
    </w:p>
    <w:p w:rsidR="007A3837" w:rsidRDefault="007A3837" w:rsidP="007A383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General Manager</w:t>
      </w:r>
    </w:p>
    <w:p w:rsidR="007A3837" w:rsidRDefault="007A3837" w:rsidP="007A383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Law Design Practice</w:t>
      </w:r>
    </w:p>
    <w:p w:rsidR="007A3837" w:rsidRDefault="007A3837" w:rsidP="007A383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Treasury</w:t>
      </w:r>
    </w:p>
    <w:p w:rsidR="007A3837" w:rsidRDefault="007A3837" w:rsidP="007A383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Langton Crescent</w:t>
      </w:r>
    </w:p>
    <w:p w:rsidR="007A3837" w:rsidRDefault="007A3837" w:rsidP="007A3837">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PARKES ACT 2600</w:t>
      </w:r>
    </w:p>
    <w:p w:rsidR="007A3837" w:rsidRDefault="007A3837" w:rsidP="007A3837">
      <w:pPr>
        <w:autoSpaceDE w:val="0"/>
        <w:autoSpaceDN w:val="0"/>
        <w:adjustRightInd w:val="0"/>
        <w:spacing w:after="0" w:line="240" w:lineRule="auto"/>
        <w:rPr>
          <w:rFonts w:ascii="Arial" w:hAnsi="Arial" w:cs="Arial"/>
          <w:color w:val="000000"/>
          <w:sz w:val="24"/>
          <w:szCs w:val="24"/>
        </w:rPr>
      </w:pPr>
    </w:p>
    <w:p w:rsidR="007A3837" w:rsidRDefault="007A3837" w:rsidP="007A3837">
      <w:pPr>
        <w:autoSpaceDE w:val="0"/>
        <w:autoSpaceDN w:val="0"/>
        <w:adjustRightInd w:val="0"/>
        <w:spacing w:after="0" w:line="240" w:lineRule="auto"/>
        <w:rPr>
          <w:rFonts w:ascii="Arial" w:hAnsi="Arial" w:cs="Arial"/>
          <w:color w:val="0000FF"/>
          <w:sz w:val="24"/>
          <w:szCs w:val="24"/>
        </w:rPr>
      </w:pPr>
      <w:r>
        <w:rPr>
          <w:rFonts w:ascii="Arial" w:hAnsi="Arial" w:cs="Arial"/>
          <w:color w:val="000000"/>
          <w:sz w:val="24"/>
          <w:szCs w:val="24"/>
        </w:rPr>
        <w:t xml:space="preserve">By email: </w:t>
      </w:r>
      <w:hyperlink r:id="rId10" w:history="1">
        <w:r w:rsidRPr="005F11CD">
          <w:rPr>
            <w:rStyle w:val="Hyperlink"/>
            <w:rFonts w:ascii="Arial" w:hAnsi="Arial" w:cs="Arial"/>
            <w:sz w:val="24"/>
            <w:szCs w:val="24"/>
          </w:rPr>
          <w:t>taxlawdesign@treasury.gov.au</w:t>
        </w:r>
      </w:hyperlink>
      <w:r>
        <w:rPr>
          <w:rFonts w:ascii="Arial" w:hAnsi="Arial" w:cs="Arial"/>
          <w:color w:val="000000"/>
          <w:sz w:val="24"/>
          <w:szCs w:val="24"/>
        </w:rPr>
        <w:t xml:space="preserve"> </w:t>
      </w:r>
    </w:p>
    <w:p w:rsidR="007A3837" w:rsidRPr="00A32D93" w:rsidRDefault="007A3837" w:rsidP="007A3837">
      <w:pPr>
        <w:autoSpaceDE w:val="0"/>
        <w:autoSpaceDN w:val="0"/>
        <w:adjustRightInd w:val="0"/>
        <w:spacing w:after="0" w:line="240" w:lineRule="auto"/>
        <w:rPr>
          <w:rFonts w:ascii="Arial" w:hAnsi="Arial" w:cs="Arial"/>
          <w:b/>
          <w:bCs/>
          <w:color w:val="000000"/>
          <w:sz w:val="24"/>
          <w:szCs w:val="24"/>
        </w:rPr>
      </w:pPr>
    </w:p>
    <w:p w:rsidR="007A3837" w:rsidRPr="007776C6" w:rsidRDefault="007A3837" w:rsidP="007A3837">
      <w:pPr>
        <w:pStyle w:val="NoSpacing"/>
        <w:spacing w:line="276" w:lineRule="auto"/>
        <w:rPr>
          <w:rFonts w:ascii="Arial" w:hAnsi="Arial" w:cs="Arial"/>
          <w:b/>
          <w:sz w:val="24"/>
          <w:szCs w:val="24"/>
        </w:rPr>
      </w:pPr>
      <w:r w:rsidRPr="007776C6">
        <w:rPr>
          <w:rFonts w:ascii="Arial" w:hAnsi="Arial" w:cs="Arial"/>
          <w:b/>
          <w:sz w:val="24"/>
          <w:szCs w:val="24"/>
        </w:rPr>
        <w:t>Response to exposure draft legislation limiting FBT concessions on salary packaged entertainment benefits</w:t>
      </w:r>
    </w:p>
    <w:p w:rsidR="007A3837" w:rsidRPr="00A32D93" w:rsidRDefault="007A3837" w:rsidP="007A3837">
      <w:pPr>
        <w:autoSpaceDE w:val="0"/>
        <w:autoSpaceDN w:val="0"/>
        <w:adjustRightInd w:val="0"/>
        <w:spacing w:before="120" w:after="0" w:line="240" w:lineRule="auto"/>
        <w:rPr>
          <w:rFonts w:ascii="Arial" w:hAnsi="Arial" w:cs="Arial"/>
          <w:color w:val="000000"/>
          <w:sz w:val="24"/>
          <w:szCs w:val="24"/>
        </w:rPr>
      </w:pPr>
      <w:r>
        <w:rPr>
          <w:rFonts w:ascii="Arial" w:hAnsi="Arial" w:cs="Arial"/>
          <w:color w:val="000000"/>
          <w:sz w:val="24"/>
          <w:szCs w:val="24"/>
        </w:rPr>
        <w:t xml:space="preserve">Thank you for the opportunity to respond to the above consultation. </w:t>
      </w:r>
      <w:r w:rsidRPr="00A32D93">
        <w:rPr>
          <w:rFonts w:ascii="Arial" w:hAnsi="Arial" w:cs="Arial"/>
          <w:color w:val="000000"/>
          <w:sz w:val="24"/>
          <w:szCs w:val="24"/>
        </w:rPr>
        <w:t>ABF is the peak body representing the blindness and vision impairment sector.</w:t>
      </w:r>
    </w:p>
    <w:p w:rsidR="007A3837" w:rsidRDefault="007A3837" w:rsidP="007A3837">
      <w:pPr>
        <w:pStyle w:val="NoSpacing"/>
        <w:spacing w:before="120"/>
        <w:rPr>
          <w:rFonts w:ascii="Arial" w:hAnsi="Arial" w:cs="Arial"/>
          <w:color w:val="000000"/>
          <w:sz w:val="24"/>
          <w:szCs w:val="24"/>
        </w:rPr>
      </w:pPr>
      <w:r w:rsidRPr="00A32D93">
        <w:rPr>
          <w:rFonts w:ascii="Arial" w:hAnsi="Arial" w:cs="Arial"/>
          <w:color w:val="000000"/>
          <w:sz w:val="24"/>
          <w:szCs w:val="24"/>
        </w:rPr>
        <w:t xml:space="preserve">As a member-based organisation, we have drawn on </w:t>
      </w:r>
      <w:r>
        <w:rPr>
          <w:rFonts w:ascii="Arial" w:hAnsi="Arial" w:cs="Arial"/>
          <w:color w:val="000000"/>
          <w:sz w:val="24"/>
          <w:szCs w:val="24"/>
        </w:rPr>
        <w:t>input</w:t>
      </w:r>
      <w:r w:rsidRPr="00A32D93">
        <w:rPr>
          <w:rFonts w:ascii="Arial" w:hAnsi="Arial" w:cs="Arial"/>
          <w:color w:val="000000"/>
          <w:sz w:val="24"/>
          <w:szCs w:val="24"/>
        </w:rPr>
        <w:t xml:space="preserve"> </w:t>
      </w:r>
      <w:r>
        <w:rPr>
          <w:rFonts w:ascii="Arial" w:hAnsi="Arial" w:cs="Arial"/>
          <w:color w:val="000000"/>
          <w:sz w:val="24"/>
          <w:szCs w:val="24"/>
        </w:rPr>
        <w:t>from</w:t>
      </w:r>
      <w:r w:rsidRPr="00A32D93">
        <w:rPr>
          <w:rFonts w:ascii="Arial" w:hAnsi="Arial" w:cs="Arial"/>
          <w:color w:val="000000"/>
          <w:sz w:val="24"/>
          <w:szCs w:val="24"/>
        </w:rPr>
        <w:t xml:space="preserve"> our membership to formulate a response to the </w:t>
      </w:r>
      <w:r>
        <w:rPr>
          <w:rFonts w:ascii="Arial" w:hAnsi="Arial" w:cs="Arial"/>
          <w:color w:val="000000"/>
          <w:sz w:val="24"/>
          <w:szCs w:val="24"/>
        </w:rPr>
        <w:t>consultation</w:t>
      </w:r>
      <w:r w:rsidRPr="00A32D93">
        <w:rPr>
          <w:rFonts w:ascii="Arial" w:hAnsi="Arial" w:cs="Arial"/>
          <w:color w:val="000000"/>
          <w:sz w:val="24"/>
          <w:szCs w:val="24"/>
        </w:rPr>
        <w:t>, with particular emphasis on the implications for Australians who are blind or vision impaired.</w:t>
      </w:r>
      <w:r>
        <w:rPr>
          <w:rFonts w:ascii="Arial" w:hAnsi="Arial" w:cs="Arial"/>
          <w:color w:val="000000"/>
          <w:sz w:val="24"/>
          <w:szCs w:val="24"/>
        </w:rPr>
        <w:t xml:space="preserve"> </w:t>
      </w:r>
    </w:p>
    <w:p w:rsidR="007A3837" w:rsidRDefault="007A3837" w:rsidP="007A3837">
      <w:pPr>
        <w:pStyle w:val="NoSpacing"/>
        <w:spacing w:before="120"/>
        <w:rPr>
          <w:rFonts w:ascii="Arial" w:hAnsi="Arial" w:cs="Arial"/>
          <w:sz w:val="24"/>
          <w:szCs w:val="24"/>
        </w:rPr>
      </w:pPr>
      <w:r>
        <w:rPr>
          <w:rFonts w:ascii="Arial" w:hAnsi="Arial" w:cs="Arial"/>
          <w:sz w:val="24"/>
          <w:szCs w:val="24"/>
        </w:rPr>
        <w:t>In summary, the ABF recommends that:</w:t>
      </w:r>
    </w:p>
    <w:p w:rsidR="007A3837" w:rsidRPr="00B62E90" w:rsidRDefault="007A3837" w:rsidP="007A3837">
      <w:pPr>
        <w:pStyle w:val="ListParagraph"/>
        <w:numPr>
          <w:ilvl w:val="0"/>
          <w:numId w:val="2"/>
        </w:numPr>
        <w:spacing w:before="120" w:after="120" w:line="240" w:lineRule="auto"/>
        <w:contextualSpacing w:val="0"/>
        <w:rPr>
          <w:rFonts w:ascii="Arial" w:hAnsi="Arial" w:cs="Arial"/>
          <w:sz w:val="24"/>
          <w:szCs w:val="24"/>
        </w:rPr>
      </w:pPr>
      <w:r>
        <w:rPr>
          <w:rFonts w:ascii="Arial" w:hAnsi="Arial" w:cs="Arial"/>
          <w:sz w:val="24"/>
          <w:szCs w:val="24"/>
        </w:rPr>
        <w:t>F</w:t>
      </w:r>
      <w:r w:rsidRPr="00B62E90">
        <w:rPr>
          <w:rFonts w:ascii="Arial" w:hAnsi="Arial" w:cs="Arial"/>
          <w:sz w:val="24"/>
          <w:szCs w:val="24"/>
        </w:rPr>
        <w:t>ringe</w:t>
      </w:r>
      <w:r>
        <w:rPr>
          <w:rFonts w:ascii="Arial" w:hAnsi="Arial" w:cs="Arial"/>
          <w:sz w:val="24"/>
          <w:szCs w:val="24"/>
        </w:rPr>
        <w:t xml:space="preserve"> benefit tax exemptions for not-for-profit organisations</w:t>
      </w:r>
      <w:r w:rsidRPr="00B62E90">
        <w:rPr>
          <w:rFonts w:ascii="Arial" w:hAnsi="Arial" w:cs="Arial"/>
          <w:sz w:val="24"/>
          <w:szCs w:val="24"/>
        </w:rPr>
        <w:t xml:space="preserve"> </w:t>
      </w:r>
      <w:r>
        <w:rPr>
          <w:rFonts w:ascii="Arial" w:hAnsi="Arial" w:cs="Arial"/>
          <w:sz w:val="24"/>
          <w:szCs w:val="24"/>
        </w:rPr>
        <w:t>are</w:t>
      </w:r>
      <w:r w:rsidRPr="00B62E90">
        <w:rPr>
          <w:rFonts w:ascii="Arial" w:hAnsi="Arial" w:cs="Arial"/>
          <w:sz w:val="24"/>
          <w:szCs w:val="24"/>
        </w:rPr>
        <w:t xml:space="preserve"> retained and indexed annually in line with th</w:t>
      </w:r>
      <w:r>
        <w:rPr>
          <w:rFonts w:ascii="Arial" w:hAnsi="Arial" w:cs="Arial"/>
          <w:sz w:val="24"/>
          <w:szCs w:val="24"/>
        </w:rPr>
        <w:t>e CPI to account for inflation. An</w:t>
      </w:r>
      <w:r w:rsidRPr="00B62E90">
        <w:rPr>
          <w:rFonts w:ascii="Arial" w:hAnsi="Arial" w:cs="Arial"/>
          <w:sz w:val="24"/>
          <w:szCs w:val="24"/>
        </w:rPr>
        <w:t xml:space="preserve"> immediate increase of the FBT exemption $30 000 cap to a cap of $40,00</w:t>
      </w:r>
      <w:r>
        <w:rPr>
          <w:rFonts w:ascii="Arial" w:hAnsi="Arial" w:cs="Arial"/>
          <w:sz w:val="24"/>
          <w:szCs w:val="24"/>
        </w:rPr>
        <w:t>0 grossed up value per employee would reflect inflation and retain the value of the benefit to the sector.</w:t>
      </w:r>
    </w:p>
    <w:p w:rsidR="007A3837" w:rsidRPr="00B62E90" w:rsidRDefault="007A3837" w:rsidP="007A3837">
      <w:pPr>
        <w:pStyle w:val="ListParagraph"/>
        <w:numPr>
          <w:ilvl w:val="0"/>
          <w:numId w:val="2"/>
        </w:numPr>
        <w:spacing w:before="120" w:after="120" w:line="240" w:lineRule="auto"/>
        <w:ind w:left="714" w:hanging="357"/>
        <w:contextualSpacing w:val="0"/>
        <w:rPr>
          <w:rFonts w:ascii="Arial" w:hAnsi="Arial" w:cs="Arial"/>
          <w:sz w:val="24"/>
          <w:szCs w:val="24"/>
        </w:rPr>
      </w:pPr>
      <w:r>
        <w:rPr>
          <w:rFonts w:ascii="Arial" w:hAnsi="Arial" w:cs="Arial"/>
          <w:sz w:val="24"/>
          <w:szCs w:val="24"/>
        </w:rPr>
        <w:t>A</w:t>
      </w:r>
      <w:r w:rsidRPr="007776C6">
        <w:rPr>
          <w:rFonts w:ascii="Arial" w:hAnsi="Arial" w:cs="Arial"/>
          <w:sz w:val="24"/>
          <w:szCs w:val="24"/>
        </w:rPr>
        <w:t xml:space="preserve"> cap of up to $20 000 grossed up value </w:t>
      </w:r>
      <w:r>
        <w:rPr>
          <w:rFonts w:ascii="Arial" w:hAnsi="Arial" w:cs="Arial"/>
          <w:sz w:val="24"/>
          <w:szCs w:val="24"/>
        </w:rPr>
        <w:t xml:space="preserve">for salary packaged entertainment benefits is included </w:t>
      </w:r>
      <w:r w:rsidRPr="007776C6">
        <w:rPr>
          <w:rFonts w:ascii="Arial" w:hAnsi="Arial" w:cs="Arial"/>
          <w:sz w:val="24"/>
          <w:szCs w:val="24"/>
        </w:rPr>
        <w:t>to ensure this benefit continues to be of significant value to the NFP sector, while at the same time providing a limit to reduce any exploitation of this benefit.</w:t>
      </w:r>
    </w:p>
    <w:p w:rsidR="007A3837" w:rsidRDefault="007A3837" w:rsidP="007A3837">
      <w:pPr>
        <w:autoSpaceDE w:val="0"/>
        <w:autoSpaceDN w:val="0"/>
        <w:adjustRightInd w:val="0"/>
        <w:spacing w:before="240" w:after="0" w:line="240" w:lineRule="auto"/>
        <w:rPr>
          <w:rFonts w:ascii="Arial" w:hAnsi="Arial" w:cs="Arial"/>
          <w:sz w:val="24"/>
          <w:szCs w:val="24"/>
        </w:rPr>
      </w:pPr>
      <w:r>
        <w:rPr>
          <w:rFonts w:ascii="Arial" w:hAnsi="Arial" w:cs="Arial"/>
          <w:sz w:val="24"/>
          <w:szCs w:val="24"/>
        </w:rPr>
        <w:t>Please find ABF’s</w:t>
      </w:r>
      <w:r w:rsidRPr="00A32D93">
        <w:rPr>
          <w:rFonts w:ascii="Arial" w:hAnsi="Arial" w:cs="Arial"/>
          <w:sz w:val="24"/>
          <w:szCs w:val="24"/>
        </w:rPr>
        <w:t xml:space="preserve"> response attached.</w:t>
      </w:r>
    </w:p>
    <w:p w:rsidR="007A3837" w:rsidRDefault="007A3837" w:rsidP="007A3837">
      <w:pPr>
        <w:autoSpaceDE w:val="0"/>
        <w:autoSpaceDN w:val="0"/>
        <w:adjustRightInd w:val="0"/>
        <w:spacing w:before="240" w:after="0" w:line="240" w:lineRule="auto"/>
        <w:rPr>
          <w:rFonts w:ascii="Arial" w:hAnsi="Arial" w:cs="Arial"/>
          <w:sz w:val="24"/>
          <w:szCs w:val="24"/>
        </w:rPr>
      </w:pPr>
      <w:r w:rsidRPr="00A32D93">
        <w:rPr>
          <w:rFonts w:ascii="Arial" w:hAnsi="Arial" w:cs="Arial"/>
          <w:sz w:val="24"/>
          <w:szCs w:val="24"/>
        </w:rPr>
        <w:t>Yours sincerely</w:t>
      </w:r>
    </w:p>
    <w:p w:rsidR="007A3837" w:rsidRDefault="007A3837" w:rsidP="007A3837">
      <w:pPr>
        <w:autoSpaceDE w:val="0"/>
        <w:autoSpaceDN w:val="0"/>
        <w:adjustRightInd w:val="0"/>
        <w:spacing w:after="0" w:line="240" w:lineRule="auto"/>
        <w:rPr>
          <w:rFonts w:ascii="Arial" w:hAnsi="Arial" w:cs="Arial"/>
          <w:sz w:val="24"/>
          <w:szCs w:val="24"/>
        </w:rPr>
      </w:pPr>
    </w:p>
    <w:p w:rsidR="007A3837" w:rsidRDefault="007A3837" w:rsidP="007A3837">
      <w:pPr>
        <w:autoSpaceDE w:val="0"/>
        <w:autoSpaceDN w:val="0"/>
        <w:adjustRightInd w:val="0"/>
        <w:spacing w:after="0" w:line="240" w:lineRule="auto"/>
        <w:rPr>
          <w:rFonts w:ascii="Arial" w:hAnsi="Arial" w:cs="Arial"/>
          <w:sz w:val="24"/>
          <w:szCs w:val="24"/>
        </w:rPr>
      </w:pPr>
      <w:r>
        <w:rPr>
          <w:rFonts w:ascii="Arial" w:hAnsi="Arial" w:cs="Arial"/>
          <w:sz w:val="24"/>
          <w:szCs w:val="24"/>
        </w:rPr>
        <w:t>(by email)</w:t>
      </w:r>
    </w:p>
    <w:p w:rsidR="007A3837" w:rsidRDefault="007A3837" w:rsidP="007A3837">
      <w:pPr>
        <w:autoSpaceDE w:val="0"/>
        <w:autoSpaceDN w:val="0"/>
        <w:adjustRightInd w:val="0"/>
        <w:spacing w:after="0" w:line="240" w:lineRule="auto"/>
        <w:rPr>
          <w:rFonts w:ascii="Arial" w:hAnsi="Arial" w:cs="Arial"/>
          <w:sz w:val="24"/>
          <w:szCs w:val="24"/>
        </w:rPr>
      </w:pPr>
    </w:p>
    <w:p w:rsidR="007A3837" w:rsidRPr="00A32D93" w:rsidRDefault="007A3837" w:rsidP="007A3837">
      <w:pPr>
        <w:autoSpaceDE w:val="0"/>
        <w:autoSpaceDN w:val="0"/>
        <w:adjustRightInd w:val="0"/>
        <w:spacing w:after="0" w:line="240" w:lineRule="auto"/>
        <w:rPr>
          <w:rFonts w:ascii="Arial" w:hAnsi="Arial" w:cs="Arial"/>
          <w:sz w:val="24"/>
          <w:szCs w:val="24"/>
        </w:rPr>
      </w:pPr>
    </w:p>
    <w:p w:rsidR="007A3837" w:rsidRDefault="007A3837" w:rsidP="007A3837">
      <w:pPr>
        <w:pStyle w:val="NoSpacing"/>
        <w:spacing w:line="276" w:lineRule="auto"/>
        <w:rPr>
          <w:rFonts w:ascii="Arial" w:hAnsi="Arial" w:cs="Arial"/>
          <w:b/>
          <w:sz w:val="24"/>
          <w:szCs w:val="24"/>
        </w:rPr>
      </w:pPr>
      <w:r w:rsidRPr="00A32D93">
        <w:rPr>
          <w:rFonts w:ascii="Arial" w:hAnsi="Arial" w:cs="Arial"/>
          <w:b/>
          <w:sz w:val="24"/>
          <w:szCs w:val="24"/>
        </w:rPr>
        <w:t>Tony Starkey</w:t>
      </w:r>
    </w:p>
    <w:p w:rsidR="007A3837" w:rsidRPr="00A32D93" w:rsidRDefault="007A3837" w:rsidP="007A3837">
      <w:pPr>
        <w:pStyle w:val="NoSpacing"/>
        <w:spacing w:line="276" w:lineRule="auto"/>
        <w:rPr>
          <w:rFonts w:ascii="Arial" w:hAnsi="Arial" w:cs="Arial"/>
          <w:b/>
          <w:sz w:val="24"/>
          <w:szCs w:val="24"/>
        </w:rPr>
      </w:pPr>
      <w:r>
        <w:rPr>
          <w:rFonts w:ascii="Arial" w:hAnsi="Arial" w:cs="Arial"/>
          <w:b/>
          <w:sz w:val="24"/>
          <w:szCs w:val="24"/>
        </w:rPr>
        <w:t>Chair</w:t>
      </w:r>
    </w:p>
    <w:p w:rsidR="007A3837" w:rsidRPr="007A3837" w:rsidRDefault="007A3837" w:rsidP="007A3837">
      <w:pPr>
        <w:pStyle w:val="NoSpacing"/>
        <w:spacing w:line="276" w:lineRule="auto"/>
        <w:rPr>
          <w:rFonts w:ascii="Arial" w:hAnsi="Arial" w:cs="Arial"/>
          <w:b/>
          <w:sz w:val="24"/>
          <w:szCs w:val="24"/>
        </w:rPr>
      </w:pPr>
      <w:r w:rsidRPr="00A32D93">
        <w:rPr>
          <w:rFonts w:ascii="Arial" w:hAnsi="Arial" w:cs="Arial"/>
          <w:b/>
          <w:sz w:val="24"/>
          <w:szCs w:val="24"/>
        </w:rPr>
        <w:t>Australian Blindness Forum</w:t>
      </w:r>
      <w:r w:rsidRPr="007A3837">
        <w:rPr>
          <w:noProof/>
          <w:lang w:eastAsia="en-AU"/>
        </w:rPr>
        <w:br w:type="page"/>
      </w:r>
    </w:p>
    <w:p w:rsidR="00FB2426" w:rsidRDefault="00FB2426" w:rsidP="00FB2426">
      <w:pPr>
        <w:pStyle w:val="NoSpacing"/>
        <w:spacing w:line="276" w:lineRule="auto"/>
        <w:jc w:val="right"/>
        <w:rPr>
          <w:rFonts w:ascii="Arial" w:hAnsi="Arial" w:cs="Arial"/>
          <w:b/>
          <w:sz w:val="28"/>
          <w:szCs w:val="28"/>
        </w:rPr>
      </w:pPr>
      <w:r w:rsidRPr="00403D44">
        <w:rPr>
          <w:noProof/>
          <w:lang w:eastAsia="en-AU"/>
        </w:rPr>
        <w:lastRenderedPageBreak/>
        <w:drawing>
          <wp:inline distT="0" distB="0" distL="0" distR="0" wp14:anchorId="630E26B5" wp14:editId="30EFE68A">
            <wp:extent cx="1466850" cy="476250"/>
            <wp:effectExtent l="0" t="0" r="0" b="0"/>
            <wp:docPr id="1" name="Picture 1" descr="C:\Users\ABF\AppData\Local\Microsoft\Windows\Temporary Internet Files\Content.Outlook\T3ZKFKJP\AB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F\AppData\Local\Microsoft\Windows\Temporary Internet Files\Content.Outlook\T3ZKFKJP\ABF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476250"/>
                    </a:xfrm>
                    <a:prstGeom prst="rect">
                      <a:avLst/>
                    </a:prstGeom>
                    <a:noFill/>
                    <a:ln>
                      <a:noFill/>
                    </a:ln>
                  </pic:spPr>
                </pic:pic>
              </a:graphicData>
            </a:graphic>
          </wp:inline>
        </w:drawing>
      </w:r>
    </w:p>
    <w:p w:rsidR="003F301B" w:rsidRPr="003F301B" w:rsidRDefault="003F301B" w:rsidP="003F301B">
      <w:pPr>
        <w:pStyle w:val="NoSpacing"/>
        <w:spacing w:line="276" w:lineRule="auto"/>
        <w:rPr>
          <w:rFonts w:ascii="Arial" w:hAnsi="Arial" w:cs="Arial"/>
          <w:b/>
          <w:sz w:val="20"/>
          <w:szCs w:val="20"/>
        </w:rPr>
      </w:pPr>
    </w:p>
    <w:p w:rsidR="008902F3" w:rsidRPr="007F56B4" w:rsidRDefault="006B39BB" w:rsidP="008902F3">
      <w:pPr>
        <w:pStyle w:val="NoSpacing"/>
        <w:spacing w:line="276" w:lineRule="auto"/>
        <w:jc w:val="center"/>
        <w:rPr>
          <w:rFonts w:ascii="Arial" w:hAnsi="Arial" w:cs="Arial"/>
          <w:b/>
          <w:sz w:val="28"/>
          <w:szCs w:val="28"/>
        </w:rPr>
      </w:pPr>
      <w:r>
        <w:rPr>
          <w:rFonts w:ascii="Arial" w:hAnsi="Arial" w:cs="Arial"/>
          <w:b/>
          <w:sz w:val="28"/>
          <w:szCs w:val="28"/>
        </w:rPr>
        <w:t>R</w:t>
      </w:r>
      <w:r w:rsidR="007F56B4" w:rsidRPr="007F56B4">
        <w:rPr>
          <w:rFonts w:ascii="Arial" w:hAnsi="Arial" w:cs="Arial"/>
          <w:b/>
          <w:sz w:val="28"/>
          <w:szCs w:val="28"/>
        </w:rPr>
        <w:t xml:space="preserve">esponse to </w:t>
      </w:r>
      <w:r w:rsidR="00522A2F">
        <w:rPr>
          <w:rFonts w:ascii="Arial" w:hAnsi="Arial" w:cs="Arial"/>
          <w:b/>
          <w:sz w:val="28"/>
          <w:szCs w:val="28"/>
        </w:rPr>
        <w:t>exposure d</w:t>
      </w:r>
      <w:r w:rsidR="007F56B4">
        <w:rPr>
          <w:rFonts w:ascii="Arial" w:hAnsi="Arial" w:cs="Arial"/>
          <w:b/>
          <w:sz w:val="28"/>
          <w:szCs w:val="28"/>
        </w:rPr>
        <w:t xml:space="preserve">raft legislation </w:t>
      </w:r>
      <w:r w:rsidR="00522A2F">
        <w:rPr>
          <w:rFonts w:ascii="Arial" w:hAnsi="Arial" w:cs="Arial"/>
          <w:b/>
          <w:sz w:val="28"/>
          <w:szCs w:val="28"/>
        </w:rPr>
        <w:t>l</w:t>
      </w:r>
      <w:r w:rsidR="007F56B4" w:rsidRPr="007F56B4">
        <w:rPr>
          <w:rFonts w:ascii="Arial" w:hAnsi="Arial" w:cs="Arial"/>
          <w:b/>
          <w:sz w:val="28"/>
          <w:szCs w:val="28"/>
        </w:rPr>
        <w:t xml:space="preserve">imiting </w:t>
      </w:r>
      <w:r w:rsidR="00522A2F">
        <w:rPr>
          <w:rFonts w:ascii="Arial" w:hAnsi="Arial" w:cs="Arial"/>
          <w:b/>
          <w:sz w:val="28"/>
          <w:szCs w:val="28"/>
        </w:rPr>
        <w:t>FBT concessions on salary packaged entertainment benefits</w:t>
      </w:r>
      <w:r w:rsidR="00AE7B53">
        <w:rPr>
          <w:rFonts w:ascii="Arial" w:hAnsi="Arial" w:cs="Arial"/>
          <w:b/>
          <w:sz w:val="28"/>
          <w:szCs w:val="28"/>
        </w:rPr>
        <w:t xml:space="preserve"> – August 2015</w:t>
      </w:r>
    </w:p>
    <w:p w:rsidR="007F56B4" w:rsidRPr="001B579B" w:rsidRDefault="007F56B4" w:rsidP="005A76ED">
      <w:pPr>
        <w:pStyle w:val="NoSpacing"/>
        <w:spacing w:before="240" w:after="120"/>
        <w:rPr>
          <w:rFonts w:ascii="Arial" w:hAnsi="Arial" w:cs="Arial"/>
          <w:b/>
          <w:sz w:val="28"/>
          <w:szCs w:val="28"/>
        </w:rPr>
      </w:pPr>
      <w:r w:rsidRPr="001B579B">
        <w:rPr>
          <w:rFonts w:ascii="Arial" w:hAnsi="Arial" w:cs="Arial"/>
          <w:b/>
          <w:sz w:val="28"/>
          <w:szCs w:val="28"/>
        </w:rPr>
        <w:t>About the Australian Blindness Forum</w:t>
      </w:r>
    </w:p>
    <w:p w:rsidR="007F56B4" w:rsidRDefault="00AB708E" w:rsidP="00AE7B53">
      <w:pPr>
        <w:pStyle w:val="NoSpacing"/>
        <w:spacing w:before="120" w:after="120"/>
        <w:rPr>
          <w:rFonts w:ascii="Arial" w:hAnsi="Arial" w:cs="Arial"/>
          <w:sz w:val="24"/>
          <w:szCs w:val="24"/>
        </w:rPr>
      </w:pPr>
      <w:r>
        <w:rPr>
          <w:rFonts w:ascii="Arial" w:hAnsi="Arial" w:cs="Arial"/>
          <w:sz w:val="24"/>
          <w:szCs w:val="24"/>
        </w:rPr>
        <w:t>The</w:t>
      </w:r>
      <w:r w:rsidR="006C01A0">
        <w:rPr>
          <w:rFonts w:ascii="Arial" w:hAnsi="Arial" w:cs="Arial"/>
          <w:sz w:val="24"/>
          <w:szCs w:val="24"/>
        </w:rPr>
        <w:t xml:space="preserve"> Australian Blindness Forum</w:t>
      </w:r>
      <w:r>
        <w:rPr>
          <w:rFonts w:ascii="Arial" w:hAnsi="Arial" w:cs="Arial"/>
          <w:sz w:val="24"/>
          <w:szCs w:val="24"/>
        </w:rPr>
        <w:t xml:space="preserve"> </w:t>
      </w:r>
      <w:r w:rsidR="006C01A0">
        <w:rPr>
          <w:rFonts w:ascii="Arial" w:hAnsi="Arial" w:cs="Arial"/>
          <w:sz w:val="24"/>
          <w:szCs w:val="24"/>
        </w:rPr>
        <w:t>(</w:t>
      </w:r>
      <w:r>
        <w:rPr>
          <w:rFonts w:ascii="Arial" w:hAnsi="Arial" w:cs="Arial"/>
          <w:sz w:val="24"/>
          <w:szCs w:val="24"/>
        </w:rPr>
        <w:t>ABF</w:t>
      </w:r>
      <w:r w:rsidR="006C01A0">
        <w:rPr>
          <w:rFonts w:ascii="Arial" w:hAnsi="Arial" w:cs="Arial"/>
          <w:sz w:val="24"/>
          <w:szCs w:val="24"/>
        </w:rPr>
        <w:t>)</w:t>
      </w:r>
      <w:r>
        <w:rPr>
          <w:rFonts w:ascii="Arial" w:hAnsi="Arial" w:cs="Arial"/>
          <w:sz w:val="24"/>
          <w:szCs w:val="24"/>
        </w:rPr>
        <w:t xml:space="preserve"> is a not-for-profit</w:t>
      </w:r>
      <w:r w:rsidRPr="00222F12">
        <w:rPr>
          <w:rFonts w:ascii="Arial" w:hAnsi="Arial" w:cs="Arial"/>
          <w:sz w:val="24"/>
          <w:szCs w:val="24"/>
        </w:rPr>
        <w:t xml:space="preserve"> </w:t>
      </w:r>
      <w:r>
        <w:rPr>
          <w:rFonts w:ascii="Arial" w:hAnsi="Arial" w:cs="Arial"/>
          <w:sz w:val="24"/>
          <w:szCs w:val="24"/>
        </w:rPr>
        <w:t xml:space="preserve">(NFP) </w:t>
      </w:r>
      <w:r w:rsidRPr="00222F12">
        <w:rPr>
          <w:rFonts w:ascii="Arial" w:hAnsi="Arial" w:cs="Arial"/>
          <w:sz w:val="24"/>
          <w:szCs w:val="24"/>
        </w:rPr>
        <w:t>Australian public company limited by guarantee and governed by a Board of Directors.</w:t>
      </w:r>
      <w:r>
        <w:rPr>
          <w:rFonts w:ascii="Arial" w:hAnsi="Arial" w:cs="Arial"/>
          <w:sz w:val="24"/>
          <w:szCs w:val="24"/>
        </w:rPr>
        <w:t xml:space="preserve"> It was </w:t>
      </w:r>
      <w:r w:rsidR="007F56B4" w:rsidRPr="00222F12">
        <w:rPr>
          <w:rFonts w:ascii="Arial" w:hAnsi="Arial" w:cs="Arial"/>
          <w:sz w:val="24"/>
          <w:szCs w:val="24"/>
        </w:rPr>
        <w:t xml:space="preserve">formed in 1992 and is funded only by its members. </w:t>
      </w:r>
    </w:p>
    <w:p w:rsidR="00FC3CE9" w:rsidRPr="00222F12" w:rsidRDefault="00FC3CE9" w:rsidP="00AE7B53">
      <w:pPr>
        <w:pStyle w:val="NoSpacing"/>
        <w:spacing w:before="120" w:after="120"/>
        <w:rPr>
          <w:rFonts w:ascii="Arial" w:hAnsi="Arial" w:cs="Arial"/>
          <w:sz w:val="24"/>
          <w:szCs w:val="24"/>
        </w:rPr>
      </w:pPr>
      <w:r w:rsidRPr="00222F12">
        <w:rPr>
          <w:rFonts w:ascii="Arial" w:hAnsi="Arial" w:cs="Arial"/>
          <w:sz w:val="24"/>
          <w:szCs w:val="24"/>
        </w:rPr>
        <w:t xml:space="preserve">ABF is the peak body representing </w:t>
      </w:r>
      <w:r>
        <w:rPr>
          <w:rFonts w:ascii="Arial" w:hAnsi="Arial" w:cs="Arial"/>
          <w:sz w:val="24"/>
          <w:szCs w:val="24"/>
        </w:rPr>
        <w:t xml:space="preserve">blindness, low vision and </w:t>
      </w:r>
      <w:r w:rsidRPr="00222F12">
        <w:rPr>
          <w:rFonts w:ascii="Arial" w:hAnsi="Arial" w:cs="Arial"/>
          <w:sz w:val="24"/>
          <w:szCs w:val="24"/>
        </w:rPr>
        <w:t>rehabil</w:t>
      </w:r>
      <w:r>
        <w:rPr>
          <w:rFonts w:ascii="Arial" w:hAnsi="Arial" w:cs="Arial"/>
          <w:sz w:val="24"/>
          <w:szCs w:val="24"/>
        </w:rPr>
        <w:t xml:space="preserve">itation in the blindness sector. ABF </w:t>
      </w:r>
      <w:r w:rsidR="00FB2426">
        <w:rPr>
          <w:rFonts w:ascii="Arial" w:hAnsi="Arial" w:cs="Arial"/>
          <w:sz w:val="24"/>
          <w:szCs w:val="24"/>
        </w:rPr>
        <w:t>comprises 17</w:t>
      </w:r>
      <w:r w:rsidRPr="00222F12">
        <w:rPr>
          <w:rFonts w:ascii="Arial" w:hAnsi="Arial" w:cs="Arial"/>
          <w:sz w:val="24"/>
          <w:szCs w:val="24"/>
        </w:rPr>
        <w:t xml:space="preserve"> bli</w:t>
      </w:r>
      <w:r>
        <w:rPr>
          <w:rFonts w:ascii="Arial" w:hAnsi="Arial" w:cs="Arial"/>
          <w:sz w:val="24"/>
          <w:szCs w:val="24"/>
        </w:rPr>
        <w:t xml:space="preserve">ndness sector service providers and </w:t>
      </w:r>
      <w:r w:rsidRPr="00222F12">
        <w:rPr>
          <w:rFonts w:ascii="Arial" w:hAnsi="Arial" w:cs="Arial"/>
          <w:sz w:val="24"/>
          <w:szCs w:val="24"/>
        </w:rPr>
        <w:t xml:space="preserve">is represented in every state </w:t>
      </w:r>
      <w:r>
        <w:rPr>
          <w:rFonts w:ascii="Arial" w:hAnsi="Arial" w:cs="Arial"/>
          <w:sz w:val="24"/>
          <w:szCs w:val="24"/>
        </w:rPr>
        <w:t>and territory of Australia. A</w:t>
      </w:r>
      <w:r w:rsidRPr="00222F12">
        <w:rPr>
          <w:rFonts w:ascii="Arial" w:hAnsi="Arial" w:cs="Arial"/>
          <w:sz w:val="24"/>
          <w:szCs w:val="24"/>
        </w:rPr>
        <w:t>ll major organisations providing services to Australians who are blind or vision impaired are members of ABF</w:t>
      </w:r>
      <w:r>
        <w:rPr>
          <w:rFonts w:ascii="Arial" w:hAnsi="Arial" w:cs="Arial"/>
          <w:sz w:val="24"/>
          <w:szCs w:val="24"/>
        </w:rPr>
        <w:t>.</w:t>
      </w:r>
    </w:p>
    <w:p w:rsidR="007F56B4" w:rsidRPr="00222F12" w:rsidRDefault="007F56B4" w:rsidP="00B015EF">
      <w:pPr>
        <w:pStyle w:val="NoSpacing"/>
        <w:spacing w:before="120" w:after="120"/>
        <w:rPr>
          <w:rFonts w:ascii="Arial" w:hAnsi="Arial" w:cs="Arial"/>
          <w:sz w:val="24"/>
          <w:szCs w:val="24"/>
        </w:rPr>
      </w:pPr>
      <w:r w:rsidRPr="00222F12">
        <w:rPr>
          <w:rFonts w:ascii="Arial" w:hAnsi="Arial" w:cs="Arial"/>
          <w:sz w:val="24"/>
          <w:szCs w:val="24"/>
        </w:rPr>
        <w:t>Membership of ABF is open to any organisation that has as its primary objects the provision of services to people w</w:t>
      </w:r>
      <w:r>
        <w:rPr>
          <w:rFonts w:ascii="Arial" w:hAnsi="Arial" w:cs="Arial"/>
          <w:sz w:val="24"/>
          <w:szCs w:val="24"/>
        </w:rPr>
        <w:t>ho are blind or vision impaired,</w:t>
      </w:r>
      <w:r w:rsidRPr="00222F12">
        <w:rPr>
          <w:rFonts w:ascii="Arial" w:hAnsi="Arial" w:cs="Arial"/>
          <w:sz w:val="24"/>
          <w:szCs w:val="24"/>
        </w:rPr>
        <w:t xml:space="preserve"> or whose activities are substantially connected with the welfare of people who are blind or vision impaired</w:t>
      </w:r>
      <w:r>
        <w:rPr>
          <w:rFonts w:ascii="Arial" w:hAnsi="Arial" w:cs="Arial"/>
          <w:sz w:val="24"/>
          <w:szCs w:val="24"/>
        </w:rPr>
        <w:t>,</w:t>
      </w:r>
      <w:r w:rsidRPr="00222F12">
        <w:rPr>
          <w:rFonts w:ascii="Arial" w:hAnsi="Arial" w:cs="Arial"/>
          <w:sz w:val="24"/>
          <w:szCs w:val="24"/>
        </w:rPr>
        <w:t xml:space="preserve"> and those whose activities are substantially related to the prevention of blindness.</w:t>
      </w:r>
    </w:p>
    <w:p w:rsidR="001B579B" w:rsidRPr="00C64614" w:rsidRDefault="00AE7B53" w:rsidP="00AE7B53">
      <w:pPr>
        <w:pStyle w:val="NoSpacing"/>
        <w:spacing w:before="240" w:after="120"/>
        <w:rPr>
          <w:rFonts w:ascii="Arial" w:hAnsi="Arial" w:cs="Arial"/>
          <w:b/>
          <w:sz w:val="28"/>
          <w:szCs w:val="28"/>
        </w:rPr>
      </w:pPr>
      <w:r>
        <w:rPr>
          <w:rFonts w:ascii="Arial" w:hAnsi="Arial" w:cs="Arial"/>
          <w:b/>
          <w:sz w:val="28"/>
          <w:szCs w:val="28"/>
        </w:rPr>
        <w:t xml:space="preserve">ABF </w:t>
      </w:r>
      <w:r w:rsidR="001B579B" w:rsidRPr="00C64614">
        <w:rPr>
          <w:rFonts w:ascii="Arial" w:hAnsi="Arial" w:cs="Arial"/>
          <w:b/>
          <w:sz w:val="28"/>
          <w:szCs w:val="28"/>
        </w:rPr>
        <w:t>Response</w:t>
      </w:r>
    </w:p>
    <w:p w:rsidR="003F3B22" w:rsidRPr="003C4889" w:rsidRDefault="005C4FFE" w:rsidP="00B015EF">
      <w:pPr>
        <w:spacing w:before="120" w:after="120" w:line="240" w:lineRule="auto"/>
        <w:rPr>
          <w:rFonts w:ascii="Arial" w:hAnsi="Arial" w:cs="Arial"/>
          <w:sz w:val="24"/>
          <w:szCs w:val="24"/>
        </w:rPr>
      </w:pPr>
      <w:r>
        <w:rPr>
          <w:rFonts w:ascii="Arial" w:hAnsi="Arial" w:cs="Arial"/>
          <w:sz w:val="24"/>
          <w:szCs w:val="24"/>
        </w:rPr>
        <w:t>ABF</w:t>
      </w:r>
      <w:r w:rsidR="001B579B">
        <w:rPr>
          <w:rFonts w:ascii="Arial" w:hAnsi="Arial" w:cs="Arial"/>
          <w:sz w:val="24"/>
          <w:szCs w:val="24"/>
        </w:rPr>
        <w:t xml:space="preserve"> </w:t>
      </w:r>
      <w:r w:rsidR="001B579B" w:rsidRPr="00637F02">
        <w:rPr>
          <w:rFonts w:ascii="Arial" w:hAnsi="Arial" w:cs="Arial"/>
          <w:sz w:val="24"/>
          <w:szCs w:val="24"/>
        </w:rPr>
        <w:t xml:space="preserve">appreciates the opportunity to provide comment </w:t>
      </w:r>
      <w:r w:rsidR="001B579B">
        <w:rPr>
          <w:rFonts w:ascii="Arial" w:hAnsi="Arial" w:cs="Arial"/>
          <w:sz w:val="24"/>
          <w:szCs w:val="24"/>
        </w:rPr>
        <w:t xml:space="preserve">to </w:t>
      </w:r>
      <w:r w:rsidR="00D114DC">
        <w:rPr>
          <w:rFonts w:ascii="Arial" w:hAnsi="Arial" w:cs="Arial"/>
          <w:sz w:val="24"/>
          <w:szCs w:val="24"/>
        </w:rPr>
        <w:t>The Treasury</w:t>
      </w:r>
      <w:r w:rsidR="001B579B">
        <w:rPr>
          <w:rFonts w:ascii="Arial" w:hAnsi="Arial" w:cs="Arial"/>
          <w:sz w:val="24"/>
          <w:szCs w:val="24"/>
        </w:rPr>
        <w:t xml:space="preserve"> </w:t>
      </w:r>
      <w:r w:rsidR="001B579B" w:rsidRPr="00637F02">
        <w:rPr>
          <w:rFonts w:ascii="Arial" w:hAnsi="Arial" w:cs="Arial"/>
          <w:sz w:val="24"/>
          <w:szCs w:val="24"/>
        </w:rPr>
        <w:t>on the</w:t>
      </w:r>
      <w:r w:rsidR="00D114DC">
        <w:rPr>
          <w:rFonts w:ascii="Arial" w:hAnsi="Arial" w:cs="Arial"/>
          <w:sz w:val="24"/>
          <w:szCs w:val="24"/>
        </w:rPr>
        <w:t xml:space="preserve"> exposure draft </w:t>
      </w:r>
      <w:r w:rsidR="00B33F0C">
        <w:rPr>
          <w:rFonts w:ascii="Arial" w:hAnsi="Arial" w:cs="Arial"/>
          <w:sz w:val="24"/>
          <w:szCs w:val="24"/>
        </w:rPr>
        <w:t>of the Tax and Superannuation Laws Amendment (2015 Measures No.4) Bill 2015: Limiting FBT</w:t>
      </w:r>
      <w:r w:rsidR="00D114DC">
        <w:rPr>
          <w:rFonts w:ascii="Arial" w:hAnsi="Arial" w:cs="Arial"/>
          <w:sz w:val="24"/>
          <w:szCs w:val="24"/>
        </w:rPr>
        <w:t xml:space="preserve"> concessions on salary packaged entertainment benefits.</w:t>
      </w:r>
    </w:p>
    <w:p w:rsidR="009B604F" w:rsidRDefault="00B91913" w:rsidP="00B015EF">
      <w:pPr>
        <w:spacing w:before="120" w:after="120" w:line="240" w:lineRule="auto"/>
        <w:rPr>
          <w:rFonts w:ascii="Arial" w:hAnsi="Arial" w:cs="Arial"/>
          <w:sz w:val="24"/>
          <w:szCs w:val="24"/>
        </w:rPr>
      </w:pPr>
      <w:r>
        <w:rPr>
          <w:rFonts w:ascii="Arial" w:hAnsi="Arial" w:cs="Arial"/>
          <w:sz w:val="24"/>
          <w:szCs w:val="24"/>
        </w:rPr>
        <w:t xml:space="preserve">As </w:t>
      </w:r>
      <w:r w:rsidR="005C4FFE">
        <w:rPr>
          <w:rFonts w:ascii="Arial" w:hAnsi="Arial" w:cs="Arial"/>
          <w:sz w:val="24"/>
          <w:szCs w:val="24"/>
        </w:rPr>
        <w:t>NFP</w:t>
      </w:r>
      <w:r w:rsidR="0034317D">
        <w:rPr>
          <w:rFonts w:ascii="Arial" w:hAnsi="Arial" w:cs="Arial"/>
          <w:sz w:val="24"/>
          <w:szCs w:val="24"/>
        </w:rPr>
        <w:t xml:space="preserve"> </w:t>
      </w:r>
      <w:r w:rsidR="00437FC1">
        <w:rPr>
          <w:rFonts w:ascii="Arial" w:hAnsi="Arial" w:cs="Arial"/>
          <w:sz w:val="24"/>
          <w:szCs w:val="24"/>
        </w:rPr>
        <w:t>organisation</w:t>
      </w:r>
      <w:r w:rsidR="00DD0BA8">
        <w:rPr>
          <w:rFonts w:ascii="Arial" w:hAnsi="Arial" w:cs="Arial"/>
          <w:sz w:val="24"/>
          <w:szCs w:val="24"/>
        </w:rPr>
        <w:t>s in the disability</w:t>
      </w:r>
      <w:r w:rsidR="0050410E">
        <w:rPr>
          <w:rFonts w:ascii="Arial" w:hAnsi="Arial" w:cs="Arial"/>
          <w:sz w:val="24"/>
          <w:szCs w:val="24"/>
        </w:rPr>
        <w:t xml:space="preserve"> sector</w:t>
      </w:r>
      <w:r w:rsidR="00437FC1">
        <w:rPr>
          <w:rFonts w:ascii="Arial" w:hAnsi="Arial" w:cs="Arial"/>
          <w:sz w:val="24"/>
          <w:szCs w:val="24"/>
        </w:rPr>
        <w:t xml:space="preserve">, </w:t>
      </w:r>
      <w:r w:rsidR="0050410E">
        <w:rPr>
          <w:rFonts w:ascii="Arial" w:hAnsi="Arial" w:cs="Arial"/>
          <w:sz w:val="24"/>
          <w:szCs w:val="24"/>
        </w:rPr>
        <w:t xml:space="preserve">ABF members rely </w:t>
      </w:r>
      <w:r w:rsidR="00437FC1">
        <w:rPr>
          <w:rFonts w:ascii="Arial" w:hAnsi="Arial" w:cs="Arial"/>
          <w:sz w:val="24"/>
          <w:szCs w:val="24"/>
        </w:rPr>
        <w:t xml:space="preserve">on </w:t>
      </w:r>
      <w:r w:rsidR="003E2593">
        <w:rPr>
          <w:rFonts w:ascii="Arial" w:hAnsi="Arial" w:cs="Arial"/>
          <w:sz w:val="24"/>
          <w:szCs w:val="24"/>
        </w:rPr>
        <w:t>a</w:t>
      </w:r>
      <w:r w:rsidR="0034317D">
        <w:rPr>
          <w:rFonts w:ascii="Arial" w:hAnsi="Arial" w:cs="Arial"/>
          <w:sz w:val="24"/>
          <w:szCs w:val="24"/>
        </w:rPr>
        <w:t xml:space="preserve"> number of </w:t>
      </w:r>
      <w:r w:rsidR="00552A8B">
        <w:rPr>
          <w:rFonts w:ascii="Arial" w:hAnsi="Arial" w:cs="Arial"/>
          <w:sz w:val="24"/>
          <w:szCs w:val="24"/>
        </w:rPr>
        <w:t>g</w:t>
      </w:r>
      <w:r w:rsidR="005C4FFE">
        <w:rPr>
          <w:rFonts w:ascii="Arial" w:hAnsi="Arial" w:cs="Arial"/>
          <w:sz w:val="24"/>
          <w:szCs w:val="24"/>
        </w:rPr>
        <w:t xml:space="preserve">overnment </w:t>
      </w:r>
      <w:r w:rsidR="00437FC1">
        <w:rPr>
          <w:rFonts w:ascii="Arial" w:hAnsi="Arial" w:cs="Arial"/>
          <w:sz w:val="24"/>
          <w:szCs w:val="24"/>
        </w:rPr>
        <w:t xml:space="preserve">tax concessions </w:t>
      </w:r>
      <w:r w:rsidR="0034317D">
        <w:rPr>
          <w:rFonts w:ascii="Arial" w:hAnsi="Arial" w:cs="Arial"/>
          <w:sz w:val="24"/>
          <w:szCs w:val="24"/>
        </w:rPr>
        <w:t>that support the NFP sector</w:t>
      </w:r>
      <w:r w:rsidR="003E2593">
        <w:rPr>
          <w:rFonts w:ascii="Arial" w:hAnsi="Arial" w:cs="Arial"/>
          <w:sz w:val="24"/>
          <w:szCs w:val="24"/>
        </w:rPr>
        <w:t xml:space="preserve"> to optimise the utilisation of limited resources and attract quality staff in a competitive environment</w:t>
      </w:r>
      <w:r w:rsidR="0034317D">
        <w:rPr>
          <w:rFonts w:ascii="Arial" w:hAnsi="Arial" w:cs="Arial"/>
          <w:sz w:val="24"/>
          <w:szCs w:val="24"/>
        </w:rPr>
        <w:t xml:space="preserve">. These tax concessions are </w:t>
      </w:r>
      <w:r w:rsidR="00552A8B">
        <w:rPr>
          <w:rFonts w:ascii="Arial" w:hAnsi="Arial" w:cs="Arial"/>
          <w:sz w:val="24"/>
          <w:szCs w:val="24"/>
        </w:rPr>
        <w:t>essential</w:t>
      </w:r>
      <w:r w:rsidR="0034317D">
        <w:rPr>
          <w:rFonts w:ascii="Arial" w:hAnsi="Arial" w:cs="Arial"/>
          <w:sz w:val="24"/>
          <w:szCs w:val="24"/>
        </w:rPr>
        <w:t xml:space="preserve"> for NFPs </w:t>
      </w:r>
      <w:r w:rsidR="003E2593">
        <w:rPr>
          <w:rFonts w:ascii="Arial" w:hAnsi="Arial" w:cs="Arial"/>
          <w:sz w:val="24"/>
          <w:szCs w:val="24"/>
        </w:rPr>
        <w:t>in the disability</w:t>
      </w:r>
      <w:r w:rsidR="00B2045E">
        <w:rPr>
          <w:rFonts w:ascii="Arial" w:hAnsi="Arial" w:cs="Arial"/>
          <w:sz w:val="24"/>
          <w:szCs w:val="24"/>
        </w:rPr>
        <w:t xml:space="preserve"> sector </w:t>
      </w:r>
      <w:r w:rsidR="0050410E">
        <w:rPr>
          <w:rFonts w:ascii="Arial" w:hAnsi="Arial" w:cs="Arial"/>
          <w:sz w:val="24"/>
          <w:szCs w:val="24"/>
        </w:rPr>
        <w:t xml:space="preserve">to </w:t>
      </w:r>
      <w:r w:rsidR="00A13304">
        <w:rPr>
          <w:rFonts w:ascii="Arial" w:hAnsi="Arial" w:cs="Arial"/>
          <w:sz w:val="24"/>
          <w:szCs w:val="24"/>
        </w:rPr>
        <w:t>recruit and retain staff</w:t>
      </w:r>
      <w:r w:rsidR="003E2593">
        <w:rPr>
          <w:rFonts w:ascii="Arial" w:hAnsi="Arial" w:cs="Arial"/>
          <w:sz w:val="24"/>
          <w:szCs w:val="24"/>
        </w:rPr>
        <w:t>,</w:t>
      </w:r>
      <w:r w:rsidR="00A13304">
        <w:rPr>
          <w:rFonts w:ascii="Arial" w:hAnsi="Arial" w:cs="Arial"/>
          <w:sz w:val="24"/>
          <w:szCs w:val="24"/>
        </w:rPr>
        <w:t xml:space="preserve"> in order to </w:t>
      </w:r>
      <w:r w:rsidR="0050410E">
        <w:rPr>
          <w:rFonts w:ascii="Arial" w:hAnsi="Arial" w:cs="Arial"/>
          <w:sz w:val="24"/>
          <w:szCs w:val="24"/>
        </w:rPr>
        <w:t>continue to carry out their functions</w:t>
      </w:r>
      <w:r w:rsidR="00296412">
        <w:rPr>
          <w:rFonts w:ascii="Arial" w:hAnsi="Arial" w:cs="Arial"/>
          <w:sz w:val="24"/>
          <w:szCs w:val="24"/>
        </w:rPr>
        <w:t xml:space="preserve"> and remain viable</w:t>
      </w:r>
      <w:r w:rsidR="0050410E">
        <w:rPr>
          <w:rFonts w:ascii="Arial" w:hAnsi="Arial" w:cs="Arial"/>
          <w:sz w:val="24"/>
          <w:szCs w:val="24"/>
        </w:rPr>
        <w:t xml:space="preserve">. </w:t>
      </w:r>
    </w:p>
    <w:p w:rsidR="00FB2426" w:rsidRDefault="00FB2426" w:rsidP="00B015EF">
      <w:pPr>
        <w:spacing w:before="120" w:after="120" w:line="240" w:lineRule="auto"/>
        <w:rPr>
          <w:rFonts w:ascii="Arial" w:hAnsi="Arial" w:cs="Arial"/>
          <w:sz w:val="24"/>
          <w:szCs w:val="24"/>
        </w:rPr>
      </w:pPr>
      <w:r>
        <w:rPr>
          <w:rFonts w:ascii="Arial" w:hAnsi="Arial" w:cs="Arial"/>
          <w:sz w:val="24"/>
          <w:szCs w:val="24"/>
        </w:rPr>
        <w:t xml:space="preserve">Further, any reduction in tax concessions for NFPs will have a direct impact on the clients of ABF members who </w:t>
      </w:r>
      <w:r w:rsidR="00BE2FC2">
        <w:rPr>
          <w:rFonts w:ascii="Arial" w:hAnsi="Arial" w:cs="Arial"/>
          <w:sz w:val="24"/>
          <w:szCs w:val="24"/>
        </w:rPr>
        <w:t>are all people with blindness or vision impairment and need to access</w:t>
      </w:r>
      <w:r>
        <w:rPr>
          <w:rFonts w:ascii="Arial" w:hAnsi="Arial" w:cs="Arial"/>
          <w:sz w:val="24"/>
          <w:szCs w:val="24"/>
        </w:rPr>
        <w:t xml:space="preserve"> essential services</w:t>
      </w:r>
      <w:r w:rsidR="00BE2FC2">
        <w:rPr>
          <w:rFonts w:ascii="Arial" w:hAnsi="Arial" w:cs="Arial"/>
          <w:sz w:val="24"/>
          <w:szCs w:val="24"/>
        </w:rPr>
        <w:t xml:space="preserve"> in the blindness sector</w:t>
      </w:r>
      <w:r>
        <w:rPr>
          <w:rFonts w:ascii="Arial" w:hAnsi="Arial" w:cs="Arial"/>
          <w:sz w:val="24"/>
          <w:szCs w:val="24"/>
        </w:rPr>
        <w:t xml:space="preserve">. </w:t>
      </w:r>
      <w:r w:rsidR="00BE2FC2">
        <w:rPr>
          <w:rFonts w:ascii="Arial" w:hAnsi="Arial" w:cs="Arial"/>
          <w:sz w:val="24"/>
          <w:szCs w:val="24"/>
        </w:rPr>
        <w:t>I</w:t>
      </w:r>
      <w:r>
        <w:rPr>
          <w:rFonts w:ascii="Arial" w:hAnsi="Arial" w:cs="Arial"/>
          <w:sz w:val="24"/>
          <w:szCs w:val="24"/>
        </w:rPr>
        <w:t xml:space="preserve">f NFPs lose their ability to attract and retain staff, </w:t>
      </w:r>
      <w:r w:rsidR="00BE2FC2">
        <w:rPr>
          <w:rFonts w:ascii="Arial" w:hAnsi="Arial" w:cs="Arial"/>
          <w:sz w:val="24"/>
          <w:szCs w:val="24"/>
        </w:rPr>
        <w:t xml:space="preserve">vital </w:t>
      </w:r>
      <w:r>
        <w:rPr>
          <w:rFonts w:ascii="Arial" w:hAnsi="Arial" w:cs="Arial"/>
          <w:sz w:val="24"/>
          <w:szCs w:val="24"/>
        </w:rPr>
        <w:t xml:space="preserve">services </w:t>
      </w:r>
      <w:r w:rsidR="00BE2FC2">
        <w:rPr>
          <w:rFonts w:ascii="Arial" w:hAnsi="Arial" w:cs="Arial"/>
          <w:sz w:val="24"/>
          <w:szCs w:val="24"/>
        </w:rPr>
        <w:t xml:space="preserve">to people with blindness or vision impairment </w:t>
      </w:r>
      <w:r>
        <w:rPr>
          <w:rFonts w:ascii="Arial" w:hAnsi="Arial" w:cs="Arial"/>
          <w:sz w:val="24"/>
          <w:szCs w:val="24"/>
        </w:rPr>
        <w:t>will be significantly reduced</w:t>
      </w:r>
      <w:r w:rsidR="00BE2FC2">
        <w:rPr>
          <w:rFonts w:ascii="Arial" w:hAnsi="Arial" w:cs="Arial"/>
          <w:sz w:val="24"/>
          <w:szCs w:val="24"/>
        </w:rPr>
        <w:t xml:space="preserve">, which in turn will lead </w:t>
      </w:r>
      <w:r>
        <w:rPr>
          <w:rFonts w:ascii="Arial" w:hAnsi="Arial" w:cs="Arial"/>
          <w:sz w:val="24"/>
          <w:szCs w:val="24"/>
        </w:rPr>
        <w:t xml:space="preserve">to greater costs to Government. </w:t>
      </w:r>
    </w:p>
    <w:p w:rsidR="009B604F" w:rsidRPr="009B604F" w:rsidRDefault="009B604F" w:rsidP="008642E4">
      <w:pPr>
        <w:spacing w:before="240" w:after="120" w:line="240" w:lineRule="auto"/>
        <w:rPr>
          <w:rFonts w:ascii="Arial" w:hAnsi="Arial" w:cs="Arial"/>
          <w:b/>
          <w:sz w:val="24"/>
          <w:szCs w:val="24"/>
        </w:rPr>
      </w:pPr>
      <w:r>
        <w:rPr>
          <w:rFonts w:ascii="Arial" w:hAnsi="Arial" w:cs="Arial"/>
          <w:b/>
          <w:sz w:val="24"/>
          <w:szCs w:val="24"/>
        </w:rPr>
        <w:t>F</w:t>
      </w:r>
      <w:r w:rsidR="0090532C">
        <w:rPr>
          <w:rFonts w:ascii="Arial" w:hAnsi="Arial" w:cs="Arial"/>
          <w:b/>
          <w:sz w:val="24"/>
          <w:szCs w:val="24"/>
        </w:rPr>
        <w:t xml:space="preserve">ringe </w:t>
      </w:r>
      <w:r>
        <w:rPr>
          <w:rFonts w:ascii="Arial" w:hAnsi="Arial" w:cs="Arial"/>
          <w:b/>
          <w:sz w:val="24"/>
          <w:szCs w:val="24"/>
        </w:rPr>
        <w:t>B</w:t>
      </w:r>
      <w:r w:rsidR="0090532C">
        <w:rPr>
          <w:rFonts w:ascii="Arial" w:hAnsi="Arial" w:cs="Arial"/>
          <w:b/>
          <w:sz w:val="24"/>
          <w:szCs w:val="24"/>
        </w:rPr>
        <w:t xml:space="preserve">enefits </w:t>
      </w:r>
      <w:r>
        <w:rPr>
          <w:rFonts w:ascii="Arial" w:hAnsi="Arial" w:cs="Arial"/>
          <w:b/>
          <w:sz w:val="24"/>
          <w:szCs w:val="24"/>
        </w:rPr>
        <w:t>T</w:t>
      </w:r>
      <w:r w:rsidR="0090532C">
        <w:rPr>
          <w:rFonts w:ascii="Arial" w:hAnsi="Arial" w:cs="Arial"/>
          <w:b/>
          <w:sz w:val="24"/>
          <w:szCs w:val="24"/>
        </w:rPr>
        <w:t>ax</w:t>
      </w:r>
      <w:r>
        <w:rPr>
          <w:rFonts w:ascii="Arial" w:hAnsi="Arial" w:cs="Arial"/>
          <w:b/>
          <w:sz w:val="24"/>
          <w:szCs w:val="24"/>
        </w:rPr>
        <w:t xml:space="preserve"> exemption ($30 000 cap</w:t>
      </w:r>
      <w:r w:rsidR="009722AE">
        <w:rPr>
          <w:rFonts w:ascii="Arial" w:hAnsi="Arial" w:cs="Arial"/>
          <w:b/>
          <w:sz w:val="24"/>
          <w:szCs w:val="24"/>
        </w:rPr>
        <w:t xml:space="preserve"> for Public Benevolent Institutions</w:t>
      </w:r>
      <w:r>
        <w:rPr>
          <w:rFonts w:ascii="Arial" w:hAnsi="Arial" w:cs="Arial"/>
          <w:b/>
          <w:sz w:val="24"/>
          <w:szCs w:val="24"/>
        </w:rPr>
        <w:t>)</w:t>
      </w:r>
    </w:p>
    <w:p w:rsidR="00E95761" w:rsidRDefault="009B604F" w:rsidP="00B015EF">
      <w:pPr>
        <w:spacing w:before="120" w:after="120" w:line="240" w:lineRule="auto"/>
        <w:rPr>
          <w:rFonts w:ascii="Arial" w:hAnsi="Arial" w:cs="Arial"/>
          <w:sz w:val="24"/>
          <w:szCs w:val="24"/>
        </w:rPr>
      </w:pPr>
      <w:r>
        <w:rPr>
          <w:rFonts w:ascii="Arial" w:hAnsi="Arial" w:cs="Arial"/>
          <w:sz w:val="24"/>
          <w:szCs w:val="24"/>
        </w:rPr>
        <w:t xml:space="preserve">ABF </w:t>
      </w:r>
      <w:r w:rsidR="0054592E">
        <w:rPr>
          <w:rFonts w:ascii="Arial" w:hAnsi="Arial" w:cs="Arial"/>
          <w:sz w:val="24"/>
          <w:szCs w:val="24"/>
        </w:rPr>
        <w:t xml:space="preserve">strongly </w:t>
      </w:r>
      <w:r>
        <w:rPr>
          <w:rFonts w:ascii="Arial" w:hAnsi="Arial" w:cs="Arial"/>
          <w:sz w:val="24"/>
          <w:szCs w:val="24"/>
        </w:rPr>
        <w:t>supports the retention</w:t>
      </w:r>
      <w:r w:rsidR="003E2593">
        <w:rPr>
          <w:rFonts w:ascii="Arial" w:hAnsi="Arial" w:cs="Arial"/>
          <w:sz w:val="24"/>
          <w:szCs w:val="24"/>
        </w:rPr>
        <w:t xml:space="preserve"> of fringe benefit tax exemptions for NFPs</w:t>
      </w:r>
      <w:r w:rsidR="00E95761">
        <w:rPr>
          <w:rFonts w:ascii="Arial" w:hAnsi="Arial" w:cs="Arial"/>
          <w:sz w:val="24"/>
          <w:szCs w:val="24"/>
        </w:rPr>
        <w:t>. The current</w:t>
      </w:r>
      <w:r>
        <w:rPr>
          <w:rFonts w:ascii="Arial" w:hAnsi="Arial" w:cs="Arial"/>
          <w:sz w:val="24"/>
          <w:szCs w:val="24"/>
        </w:rPr>
        <w:t xml:space="preserve"> </w:t>
      </w:r>
      <w:r w:rsidR="003E2593">
        <w:rPr>
          <w:rFonts w:ascii="Arial" w:hAnsi="Arial" w:cs="Arial"/>
          <w:sz w:val="24"/>
          <w:szCs w:val="24"/>
        </w:rPr>
        <w:t>grossed up</w:t>
      </w:r>
      <w:r w:rsidR="00E95761">
        <w:rPr>
          <w:rFonts w:ascii="Arial" w:hAnsi="Arial" w:cs="Arial"/>
          <w:sz w:val="24"/>
          <w:szCs w:val="24"/>
        </w:rPr>
        <w:t xml:space="preserve"> limit of $30,000 per employee has not changed since the introduction of the exemptions in 2001 and has not been adjusted to account for Consumer Price Index (CPI) increases. </w:t>
      </w:r>
      <w:r w:rsidR="00E95761" w:rsidRPr="00E95761">
        <w:rPr>
          <w:rFonts w:ascii="Arial" w:hAnsi="Arial" w:cs="Arial"/>
          <w:sz w:val="24"/>
          <w:szCs w:val="24"/>
        </w:rPr>
        <w:t>As a result, the value of the FBT concessions to the NFP sector has been dec</w:t>
      </w:r>
      <w:r w:rsidR="003E2593">
        <w:rPr>
          <w:rFonts w:ascii="Arial" w:hAnsi="Arial" w:cs="Arial"/>
          <w:sz w:val="24"/>
          <w:szCs w:val="24"/>
        </w:rPr>
        <w:t>lining in real terms since its introduction.</w:t>
      </w:r>
    </w:p>
    <w:p w:rsidR="006C01A0" w:rsidRDefault="00E95761" w:rsidP="00B015EF">
      <w:pPr>
        <w:spacing w:before="120" w:after="120" w:line="240" w:lineRule="auto"/>
        <w:rPr>
          <w:rFonts w:ascii="Arial" w:hAnsi="Arial" w:cs="Arial"/>
          <w:sz w:val="24"/>
          <w:szCs w:val="24"/>
        </w:rPr>
      </w:pPr>
      <w:r w:rsidRPr="00E95761">
        <w:rPr>
          <w:rFonts w:ascii="Arial" w:hAnsi="Arial" w:cs="Arial"/>
          <w:sz w:val="24"/>
          <w:szCs w:val="24"/>
        </w:rPr>
        <w:t xml:space="preserve">ABF supports </w:t>
      </w:r>
      <w:r w:rsidR="008902F3">
        <w:rPr>
          <w:rFonts w:ascii="Arial" w:hAnsi="Arial" w:cs="Arial"/>
          <w:sz w:val="24"/>
          <w:szCs w:val="24"/>
        </w:rPr>
        <w:t xml:space="preserve">not only the retention of the exemption but recommends </w:t>
      </w:r>
      <w:r w:rsidRPr="00E95761">
        <w:rPr>
          <w:rFonts w:ascii="Arial" w:hAnsi="Arial" w:cs="Arial"/>
          <w:sz w:val="24"/>
          <w:szCs w:val="24"/>
        </w:rPr>
        <w:t xml:space="preserve">the annual indexing of FBT exemptions in line with the CPI to account for inflation. </w:t>
      </w:r>
      <w:r w:rsidR="008902F3">
        <w:rPr>
          <w:rFonts w:ascii="Arial" w:hAnsi="Arial" w:cs="Arial"/>
          <w:sz w:val="24"/>
          <w:szCs w:val="24"/>
        </w:rPr>
        <w:t>A</w:t>
      </w:r>
      <w:r>
        <w:rPr>
          <w:rFonts w:ascii="Arial" w:hAnsi="Arial" w:cs="Arial"/>
          <w:sz w:val="24"/>
          <w:szCs w:val="24"/>
        </w:rPr>
        <w:t xml:space="preserve">n </w:t>
      </w:r>
      <w:r w:rsidR="003E2593">
        <w:rPr>
          <w:rFonts w:ascii="Arial" w:hAnsi="Arial" w:cs="Arial"/>
          <w:sz w:val="24"/>
          <w:szCs w:val="24"/>
        </w:rPr>
        <w:t xml:space="preserve">immediate </w:t>
      </w:r>
      <w:r>
        <w:rPr>
          <w:rFonts w:ascii="Arial" w:hAnsi="Arial" w:cs="Arial"/>
          <w:sz w:val="24"/>
          <w:szCs w:val="24"/>
        </w:rPr>
        <w:t xml:space="preserve">increase of the FBT exemption $30 000 cap to a cap of </w:t>
      </w:r>
      <w:r w:rsidR="008902F3">
        <w:rPr>
          <w:rFonts w:ascii="Arial" w:hAnsi="Arial" w:cs="Arial"/>
          <w:sz w:val="24"/>
          <w:szCs w:val="24"/>
        </w:rPr>
        <w:t xml:space="preserve">at least </w:t>
      </w:r>
      <w:r>
        <w:rPr>
          <w:rFonts w:ascii="Arial" w:hAnsi="Arial" w:cs="Arial"/>
          <w:sz w:val="24"/>
          <w:szCs w:val="24"/>
        </w:rPr>
        <w:t>$40,00</w:t>
      </w:r>
      <w:r w:rsidR="008902F3">
        <w:rPr>
          <w:rFonts w:ascii="Arial" w:hAnsi="Arial" w:cs="Arial"/>
          <w:sz w:val="24"/>
          <w:szCs w:val="24"/>
        </w:rPr>
        <w:t xml:space="preserve">0 </w:t>
      </w:r>
      <w:r w:rsidR="008902F3">
        <w:rPr>
          <w:rFonts w:ascii="Arial" w:hAnsi="Arial" w:cs="Arial"/>
          <w:sz w:val="24"/>
          <w:szCs w:val="24"/>
        </w:rPr>
        <w:lastRenderedPageBreak/>
        <w:t>grossed up value per employee would be appropriate at this time to reflect inflation and to retain the value of the benefit to the sector.</w:t>
      </w:r>
    </w:p>
    <w:p w:rsidR="00EF2830" w:rsidRDefault="009B604F" w:rsidP="00B015EF">
      <w:pPr>
        <w:spacing w:before="120" w:after="120" w:line="240" w:lineRule="auto"/>
        <w:rPr>
          <w:rFonts w:ascii="Arial" w:hAnsi="Arial" w:cs="Arial"/>
          <w:sz w:val="24"/>
          <w:szCs w:val="24"/>
        </w:rPr>
      </w:pPr>
      <w:r>
        <w:rPr>
          <w:rFonts w:ascii="Arial" w:hAnsi="Arial" w:cs="Arial"/>
          <w:sz w:val="24"/>
          <w:szCs w:val="24"/>
        </w:rPr>
        <w:t>T</w:t>
      </w:r>
      <w:r w:rsidR="0050410E">
        <w:rPr>
          <w:rFonts w:ascii="Arial" w:hAnsi="Arial" w:cs="Arial"/>
          <w:sz w:val="24"/>
          <w:szCs w:val="24"/>
        </w:rPr>
        <w:t xml:space="preserve">ax concessions </w:t>
      </w:r>
      <w:r w:rsidR="003E2593">
        <w:rPr>
          <w:rFonts w:ascii="Arial" w:hAnsi="Arial" w:cs="Arial"/>
          <w:sz w:val="24"/>
          <w:szCs w:val="24"/>
        </w:rPr>
        <w:t>such as those</w:t>
      </w:r>
      <w:r>
        <w:rPr>
          <w:rFonts w:ascii="Arial" w:hAnsi="Arial" w:cs="Arial"/>
          <w:sz w:val="24"/>
          <w:szCs w:val="24"/>
        </w:rPr>
        <w:t xml:space="preserve"> </w:t>
      </w:r>
      <w:r w:rsidR="00B86826">
        <w:rPr>
          <w:rFonts w:ascii="Arial" w:hAnsi="Arial" w:cs="Arial"/>
          <w:sz w:val="24"/>
          <w:szCs w:val="24"/>
        </w:rPr>
        <w:t xml:space="preserve">that allow for salary packaging contribute </w:t>
      </w:r>
      <w:r w:rsidR="003E2593">
        <w:rPr>
          <w:rFonts w:ascii="Arial" w:hAnsi="Arial" w:cs="Arial"/>
          <w:sz w:val="24"/>
          <w:szCs w:val="24"/>
        </w:rPr>
        <w:t>significantly</w:t>
      </w:r>
      <w:r w:rsidR="00B86826">
        <w:rPr>
          <w:rFonts w:ascii="Arial" w:hAnsi="Arial" w:cs="Arial"/>
          <w:sz w:val="24"/>
          <w:szCs w:val="24"/>
        </w:rPr>
        <w:t xml:space="preserve"> to attracting </w:t>
      </w:r>
      <w:r w:rsidR="00B2045E">
        <w:rPr>
          <w:rFonts w:ascii="Arial" w:hAnsi="Arial" w:cs="Arial"/>
          <w:sz w:val="24"/>
          <w:szCs w:val="24"/>
        </w:rPr>
        <w:t xml:space="preserve">and retaining staff in the </w:t>
      </w:r>
      <w:r w:rsidR="003E2593">
        <w:rPr>
          <w:rFonts w:ascii="Arial" w:hAnsi="Arial" w:cs="Arial"/>
          <w:sz w:val="24"/>
          <w:szCs w:val="24"/>
        </w:rPr>
        <w:t>disability</w:t>
      </w:r>
      <w:r w:rsidR="0074622D">
        <w:rPr>
          <w:rFonts w:ascii="Arial" w:hAnsi="Arial" w:cs="Arial"/>
          <w:sz w:val="24"/>
          <w:szCs w:val="24"/>
        </w:rPr>
        <w:t xml:space="preserve"> sector</w:t>
      </w:r>
      <w:r w:rsidR="003E2593">
        <w:rPr>
          <w:rFonts w:ascii="Arial" w:hAnsi="Arial" w:cs="Arial"/>
          <w:sz w:val="24"/>
          <w:szCs w:val="24"/>
        </w:rPr>
        <w:t>,</w:t>
      </w:r>
      <w:r w:rsidR="0074622D">
        <w:rPr>
          <w:rFonts w:ascii="Arial" w:hAnsi="Arial" w:cs="Arial"/>
          <w:sz w:val="24"/>
          <w:szCs w:val="24"/>
        </w:rPr>
        <w:t xml:space="preserve"> which</w:t>
      </w:r>
      <w:r w:rsidR="0050410E">
        <w:rPr>
          <w:rFonts w:ascii="Arial" w:hAnsi="Arial" w:cs="Arial"/>
          <w:sz w:val="24"/>
          <w:szCs w:val="24"/>
        </w:rPr>
        <w:t xml:space="preserve"> has traditionally </w:t>
      </w:r>
      <w:r w:rsidR="00B86826">
        <w:rPr>
          <w:rFonts w:ascii="Arial" w:hAnsi="Arial" w:cs="Arial"/>
          <w:sz w:val="24"/>
          <w:szCs w:val="24"/>
        </w:rPr>
        <w:t xml:space="preserve">had </w:t>
      </w:r>
      <w:r w:rsidR="00B2045E">
        <w:rPr>
          <w:rFonts w:ascii="Arial" w:hAnsi="Arial" w:cs="Arial"/>
          <w:sz w:val="24"/>
          <w:szCs w:val="24"/>
        </w:rPr>
        <w:t>low</w:t>
      </w:r>
      <w:r w:rsidR="0074622D">
        <w:rPr>
          <w:rFonts w:ascii="Arial" w:hAnsi="Arial" w:cs="Arial"/>
          <w:sz w:val="24"/>
          <w:szCs w:val="24"/>
        </w:rPr>
        <w:t>er</w:t>
      </w:r>
      <w:r w:rsidR="00B2045E">
        <w:rPr>
          <w:rFonts w:ascii="Arial" w:hAnsi="Arial" w:cs="Arial"/>
          <w:sz w:val="24"/>
          <w:szCs w:val="24"/>
        </w:rPr>
        <w:t xml:space="preserve"> pay </w:t>
      </w:r>
      <w:r w:rsidR="003E2593">
        <w:rPr>
          <w:rFonts w:ascii="Arial" w:hAnsi="Arial" w:cs="Arial"/>
          <w:sz w:val="24"/>
          <w:szCs w:val="24"/>
        </w:rPr>
        <w:t xml:space="preserve">rates </w:t>
      </w:r>
      <w:r w:rsidR="00B2045E">
        <w:rPr>
          <w:rFonts w:ascii="Arial" w:hAnsi="Arial" w:cs="Arial"/>
          <w:sz w:val="24"/>
          <w:szCs w:val="24"/>
        </w:rPr>
        <w:t xml:space="preserve">and </w:t>
      </w:r>
      <w:r w:rsidR="0074622D">
        <w:rPr>
          <w:rFonts w:ascii="Arial" w:hAnsi="Arial" w:cs="Arial"/>
          <w:sz w:val="24"/>
          <w:szCs w:val="24"/>
        </w:rPr>
        <w:t>less</w:t>
      </w:r>
      <w:r w:rsidR="00B2045E">
        <w:rPr>
          <w:rFonts w:ascii="Arial" w:hAnsi="Arial" w:cs="Arial"/>
          <w:sz w:val="24"/>
          <w:szCs w:val="24"/>
        </w:rPr>
        <w:t xml:space="preserve"> employee</w:t>
      </w:r>
      <w:r w:rsidR="0050410E">
        <w:rPr>
          <w:rFonts w:ascii="Arial" w:hAnsi="Arial" w:cs="Arial"/>
          <w:sz w:val="24"/>
          <w:szCs w:val="24"/>
        </w:rPr>
        <w:t xml:space="preserve"> benefits</w:t>
      </w:r>
      <w:r w:rsidR="00710C2C">
        <w:rPr>
          <w:rFonts w:ascii="Arial" w:hAnsi="Arial" w:cs="Arial"/>
          <w:sz w:val="24"/>
          <w:szCs w:val="24"/>
        </w:rPr>
        <w:t xml:space="preserve"> </w:t>
      </w:r>
      <w:r w:rsidR="0074622D">
        <w:rPr>
          <w:rFonts w:ascii="Arial" w:hAnsi="Arial" w:cs="Arial"/>
          <w:sz w:val="24"/>
          <w:szCs w:val="24"/>
        </w:rPr>
        <w:t>compared</w:t>
      </w:r>
      <w:r w:rsidR="00710C2C">
        <w:rPr>
          <w:rFonts w:ascii="Arial" w:hAnsi="Arial" w:cs="Arial"/>
          <w:sz w:val="24"/>
          <w:szCs w:val="24"/>
        </w:rPr>
        <w:t xml:space="preserve"> with other sectors</w:t>
      </w:r>
      <w:r w:rsidR="0050410E">
        <w:rPr>
          <w:rFonts w:ascii="Arial" w:hAnsi="Arial" w:cs="Arial"/>
          <w:sz w:val="24"/>
          <w:szCs w:val="24"/>
        </w:rPr>
        <w:t xml:space="preserve">. </w:t>
      </w:r>
      <w:r w:rsidR="00B86826">
        <w:rPr>
          <w:rFonts w:ascii="Arial" w:hAnsi="Arial" w:cs="Arial"/>
          <w:sz w:val="24"/>
          <w:szCs w:val="24"/>
        </w:rPr>
        <w:t xml:space="preserve">The ability for NFPs to offer current and future staff tax concessions in lieu of paying higher salaries is one of the few avenues available in an </w:t>
      </w:r>
      <w:r w:rsidR="00D7027A">
        <w:rPr>
          <w:rFonts w:ascii="Arial" w:hAnsi="Arial" w:cs="Arial"/>
          <w:sz w:val="24"/>
          <w:szCs w:val="24"/>
        </w:rPr>
        <w:t>uncertain environment</w:t>
      </w:r>
      <w:r w:rsidR="003E2593">
        <w:rPr>
          <w:rFonts w:ascii="Arial" w:hAnsi="Arial" w:cs="Arial"/>
          <w:sz w:val="24"/>
          <w:szCs w:val="24"/>
        </w:rPr>
        <w:t xml:space="preserve"> and with a workforce under increasing pressure</w:t>
      </w:r>
      <w:r w:rsidR="0074622D">
        <w:rPr>
          <w:rFonts w:ascii="Arial" w:hAnsi="Arial" w:cs="Arial"/>
          <w:sz w:val="24"/>
          <w:szCs w:val="24"/>
        </w:rPr>
        <w:t xml:space="preserve">. This </w:t>
      </w:r>
      <w:r w:rsidR="0054592E">
        <w:rPr>
          <w:rFonts w:ascii="Arial" w:hAnsi="Arial" w:cs="Arial"/>
          <w:sz w:val="24"/>
          <w:szCs w:val="24"/>
        </w:rPr>
        <w:t xml:space="preserve">pressure and </w:t>
      </w:r>
      <w:r w:rsidR="0074622D">
        <w:rPr>
          <w:rFonts w:ascii="Arial" w:hAnsi="Arial" w:cs="Arial"/>
          <w:sz w:val="24"/>
          <w:szCs w:val="24"/>
        </w:rPr>
        <w:t>uncertainty is</w:t>
      </w:r>
      <w:r w:rsidR="00D7027A">
        <w:rPr>
          <w:rFonts w:ascii="Arial" w:hAnsi="Arial" w:cs="Arial"/>
          <w:sz w:val="24"/>
          <w:szCs w:val="24"/>
        </w:rPr>
        <w:t xml:space="preserve"> </w:t>
      </w:r>
      <w:r w:rsidR="001373CC">
        <w:rPr>
          <w:rFonts w:ascii="Arial" w:hAnsi="Arial" w:cs="Arial"/>
          <w:sz w:val="24"/>
          <w:szCs w:val="24"/>
        </w:rPr>
        <w:t>due to</w:t>
      </w:r>
      <w:r w:rsidR="00D7027A">
        <w:rPr>
          <w:rFonts w:ascii="Arial" w:hAnsi="Arial" w:cs="Arial"/>
          <w:sz w:val="24"/>
          <w:szCs w:val="24"/>
        </w:rPr>
        <w:t xml:space="preserve"> </w:t>
      </w:r>
      <w:r w:rsidR="00886B7D">
        <w:rPr>
          <w:rFonts w:ascii="Arial" w:hAnsi="Arial" w:cs="Arial"/>
          <w:sz w:val="24"/>
          <w:szCs w:val="24"/>
        </w:rPr>
        <w:t xml:space="preserve">recent </w:t>
      </w:r>
      <w:r w:rsidR="00C40B91">
        <w:rPr>
          <w:rFonts w:ascii="Arial" w:hAnsi="Arial" w:cs="Arial"/>
          <w:sz w:val="24"/>
          <w:szCs w:val="24"/>
        </w:rPr>
        <w:t xml:space="preserve">sector reforms such as </w:t>
      </w:r>
      <w:r w:rsidR="00D7027A">
        <w:rPr>
          <w:rFonts w:ascii="Arial" w:hAnsi="Arial" w:cs="Arial"/>
          <w:sz w:val="24"/>
          <w:szCs w:val="24"/>
        </w:rPr>
        <w:t>the introduction of the National Disability Insurance Scheme</w:t>
      </w:r>
      <w:r w:rsidR="00566DCE">
        <w:rPr>
          <w:rFonts w:ascii="Arial" w:hAnsi="Arial" w:cs="Arial"/>
          <w:sz w:val="24"/>
          <w:szCs w:val="24"/>
        </w:rPr>
        <w:t xml:space="preserve"> (NDIS)</w:t>
      </w:r>
      <w:r w:rsidR="003E2593">
        <w:rPr>
          <w:rFonts w:ascii="Arial" w:hAnsi="Arial" w:cs="Arial"/>
          <w:sz w:val="24"/>
          <w:szCs w:val="24"/>
        </w:rPr>
        <w:t xml:space="preserve"> and aged care reforms.</w:t>
      </w:r>
    </w:p>
    <w:p w:rsidR="006C01A0" w:rsidRDefault="006C01A0" w:rsidP="00B015EF">
      <w:pPr>
        <w:spacing w:before="120" w:after="120" w:line="240" w:lineRule="auto"/>
        <w:rPr>
          <w:rFonts w:ascii="Arial" w:hAnsi="Arial" w:cs="Arial"/>
          <w:sz w:val="24"/>
          <w:szCs w:val="24"/>
        </w:rPr>
      </w:pPr>
      <w:r>
        <w:rPr>
          <w:rFonts w:ascii="Arial" w:hAnsi="Arial" w:cs="Arial"/>
          <w:sz w:val="24"/>
          <w:szCs w:val="24"/>
        </w:rPr>
        <w:t>This exemption is a vital part of the sustainability of the N</w:t>
      </w:r>
      <w:r w:rsidR="00B74EC5">
        <w:rPr>
          <w:rFonts w:ascii="Arial" w:hAnsi="Arial" w:cs="Arial"/>
          <w:sz w:val="24"/>
          <w:szCs w:val="24"/>
        </w:rPr>
        <w:t>FP workforce in the disability</w:t>
      </w:r>
      <w:r>
        <w:rPr>
          <w:rFonts w:ascii="Arial" w:hAnsi="Arial" w:cs="Arial"/>
          <w:sz w:val="24"/>
          <w:szCs w:val="24"/>
        </w:rPr>
        <w:t xml:space="preserve"> sector.</w:t>
      </w:r>
    </w:p>
    <w:p w:rsidR="00EF2830" w:rsidRPr="009B604F" w:rsidRDefault="009B604F" w:rsidP="008642E4">
      <w:pPr>
        <w:spacing w:before="240" w:after="120" w:line="240" w:lineRule="auto"/>
        <w:rPr>
          <w:rFonts w:ascii="Arial" w:hAnsi="Arial" w:cs="Arial"/>
          <w:b/>
          <w:sz w:val="24"/>
          <w:szCs w:val="24"/>
        </w:rPr>
      </w:pPr>
      <w:r w:rsidRPr="009B604F">
        <w:rPr>
          <w:rFonts w:ascii="Arial" w:hAnsi="Arial" w:cs="Arial"/>
          <w:b/>
          <w:sz w:val="24"/>
          <w:szCs w:val="24"/>
        </w:rPr>
        <w:t>Meal entertainment and entertainment facility leasing benefits</w:t>
      </w:r>
      <w:r w:rsidR="009722AE">
        <w:rPr>
          <w:rFonts w:ascii="Arial" w:hAnsi="Arial" w:cs="Arial"/>
          <w:b/>
          <w:sz w:val="24"/>
          <w:szCs w:val="24"/>
        </w:rPr>
        <w:t xml:space="preserve"> (entertainment benefits)</w:t>
      </w:r>
    </w:p>
    <w:p w:rsidR="003E2593" w:rsidRDefault="00D7027A" w:rsidP="00B015EF">
      <w:pPr>
        <w:spacing w:before="120" w:after="120" w:line="240" w:lineRule="auto"/>
        <w:rPr>
          <w:rFonts w:ascii="Arial" w:hAnsi="Arial" w:cs="Arial"/>
          <w:sz w:val="24"/>
          <w:szCs w:val="24"/>
        </w:rPr>
      </w:pPr>
      <w:r>
        <w:rPr>
          <w:rFonts w:ascii="Arial" w:hAnsi="Arial" w:cs="Arial"/>
          <w:sz w:val="24"/>
          <w:szCs w:val="24"/>
        </w:rPr>
        <w:t xml:space="preserve">Some </w:t>
      </w:r>
      <w:r w:rsidR="009722AE">
        <w:rPr>
          <w:rFonts w:ascii="Arial" w:hAnsi="Arial" w:cs="Arial"/>
          <w:sz w:val="24"/>
          <w:szCs w:val="24"/>
        </w:rPr>
        <w:t xml:space="preserve">ABF members also make use of the entertainment benefits and use </w:t>
      </w:r>
      <w:r w:rsidR="0004137C">
        <w:rPr>
          <w:rFonts w:ascii="Arial" w:hAnsi="Arial" w:cs="Arial"/>
          <w:sz w:val="24"/>
          <w:szCs w:val="24"/>
        </w:rPr>
        <w:t>such benefits as</w:t>
      </w:r>
      <w:r w:rsidR="003E2593">
        <w:rPr>
          <w:rFonts w:ascii="Arial" w:hAnsi="Arial" w:cs="Arial"/>
          <w:sz w:val="24"/>
          <w:szCs w:val="24"/>
        </w:rPr>
        <w:t xml:space="preserve"> an </w:t>
      </w:r>
      <w:r w:rsidR="006C01A0">
        <w:rPr>
          <w:rFonts w:ascii="Arial" w:hAnsi="Arial" w:cs="Arial"/>
          <w:sz w:val="24"/>
          <w:szCs w:val="24"/>
        </w:rPr>
        <w:t xml:space="preserve">inducement </w:t>
      </w:r>
      <w:r w:rsidR="0004137C">
        <w:rPr>
          <w:rFonts w:ascii="Arial" w:hAnsi="Arial" w:cs="Arial"/>
          <w:sz w:val="24"/>
          <w:szCs w:val="24"/>
        </w:rPr>
        <w:t>to</w:t>
      </w:r>
      <w:r w:rsidR="0054592E">
        <w:rPr>
          <w:rFonts w:ascii="Arial" w:hAnsi="Arial" w:cs="Arial"/>
          <w:sz w:val="24"/>
          <w:szCs w:val="24"/>
        </w:rPr>
        <w:t xml:space="preserve"> attract and retain staff in a </w:t>
      </w:r>
      <w:r w:rsidR="0004137C">
        <w:rPr>
          <w:rFonts w:ascii="Arial" w:hAnsi="Arial" w:cs="Arial"/>
          <w:sz w:val="24"/>
          <w:szCs w:val="24"/>
        </w:rPr>
        <w:t>challenging environment</w:t>
      </w:r>
      <w:r>
        <w:rPr>
          <w:rFonts w:ascii="Arial" w:hAnsi="Arial" w:cs="Arial"/>
          <w:sz w:val="24"/>
          <w:szCs w:val="24"/>
        </w:rPr>
        <w:t>.</w:t>
      </w:r>
      <w:r w:rsidR="00D748F3">
        <w:rPr>
          <w:rFonts w:ascii="Arial" w:hAnsi="Arial" w:cs="Arial"/>
          <w:sz w:val="24"/>
          <w:szCs w:val="24"/>
        </w:rPr>
        <w:t xml:space="preserve"> </w:t>
      </w:r>
      <w:r w:rsidR="003E2593">
        <w:rPr>
          <w:rFonts w:ascii="Arial" w:hAnsi="Arial" w:cs="Arial"/>
          <w:sz w:val="24"/>
          <w:szCs w:val="24"/>
        </w:rPr>
        <w:t xml:space="preserve">While it is acknowledged that not all workers have the financial means or opportunity to access the entertainment benefits, it remains an attractive benefit at the executive level where organisations are unable to compete with the commercial sector. </w:t>
      </w:r>
    </w:p>
    <w:p w:rsidR="003E2593" w:rsidRDefault="003E2593" w:rsidP="00B015EF">
      <w:pPr>
        <w:spacing w:before="120" w:after="120" w:line="240" w:lineRule="auto"/>
        <w:rPr>
          <w:rFonts w:ascii="Arial" w:hAnsi="Arial" w:cs="Arial"/>
          <w:sz w:val="24"/>
          <w:szCs w:val="24"/>
        </w:rPr>
      </w:pPr>
      <w:r>
        <w:rPr>
          <w:rFonts w:ascii="Arial" w:hAnsi="Arial" w:cs="Arial"/>
          <w:sz w:val="24"/>
          <w:szCs w:val="24"/>
        </w:rPr>
        <w:t xml:space="preserve">It is acknowledged that some organisations have exploited this benefit and therefore an appropriate cap, exclusive of the existing FBT exemptions, could be implemented. ABF recommends a cap of up to $20 000 grossed up value to ensure this benefit continues to be of significant value to the NFP sector, while at the same time providing </w:t>
      </w:r>
      <w:r w:rsidR="000317D9">
        <w:rPr>
          <w:rFonts w:ascii="Arial" w:hAnsi="Arial" w:cs="Arial"/>
          <w:sz w:val="24"/>
          <w:szCs w:val="24"/>
        </w:rPr>
        <w:t xml:space="preserve">a </w:t>
      </w:r>
      <w:r>
        <w:rPr>
          <w:rFonts w:ascii="Arial" w:hAnsi="Arial" w:cs="Arial"/>
          <w:sz w:val="24"/>
          <w:szCs w:val="24"/>
        </w:rPr>
        <w:t>limit to reduce any exploitation of this benefit.</w:t>
      </w:r>
    </w:p>
    <w:p w:rsidR="003E2593" w:rsidRDefault="003E2593" w:rsidP="003F301B">
      <w:pPr>
        <w:spacing w:before="120" w:after="120" w:line="240" w:lineRule="auto"/>
        <w:rPr>
          <w:rFonts w:ascii="Arial" w:hAnsi="Arial" w:cs="Arial"/>
          <w:sz w:val="24"/>
          <w:szCs w:val="24"/>
        </w:rPr>
      </w:pPr>
      <w:r>
        <w:rPr>
          <w:rFonts w:ascii="Arial" w:hAnsi="Arial" w:cs="Arial"/>
          <w:sz w:val="24"/>
          <w:szCs w:val="24"/>
        </w:rPr>
        <w:t>The tax exemptions provided to NFP organisations allow recruitment and retention of quality staff, and for valuable resources to be directed into service provision, generally at a significantly lower cost than governments are able to provide those services. While it has been claimed by some for-profit providers that the tax exemptions provide NFP organisations with a competitive advantage, this is by far outweighed by the access to capital that for-profit organisations can access, which is largely unavailable to NFP organisations. Both types of organisations exist in the market to meet different needs. Any argument that tax exemptions unfairly ben</w:t>
      </w:r>
      <w:r w:rsidR="00D601EC">
        <w:rPr>
          <w:rFonts w:ascii="Arial" w:hAnsi="Arial" w:cs="Arial"/>
          <w:sz w:val="24"/>
          <w:szCs w:val="24"/>
        </w:rPr>
        <w:t>efit NFP organisations over for-</w:t>
      </w:r>
      <w:r>
        <w:rPr>
          <w:rFonts w:ascii="Arial" w:hAnsi="Arial" w:cs="Arial"/>
          <w:sz w:val="24"/>
          <w:szCs w:val="24"/>
        </w:rPr>
        <w:t>profit entities fails to acknowledge the fundamental contrast in the purpose for which these separate types of entities are established.</w:t>
      </w:r>
    </w:p>
    <w:p w:rsidR="009B604F" w:rsidRPr="00D748F3" w:rsidRDefault="00D748F3" w:rsidP="005A76ED">
      <w:pPr>
        <w:spacing w:before="240" w:after="120" w:line="240" w:lineRule="auto"/>
        <w:rPr>
          <w:rFonts w:ascii="Arial" w:hAnsi="Arial" w:cs="Arial"/>
          <w:b/>
          <w:sz w:val="28"/>
          <w:szCs w:val="28"/>
        </w:rPr>
      </w:pPr>
      <w:r w:rsidRPr="00D748F3">
        <w:rPr>
          <w:rFonts w:ascii="Arial" w:hAnsi="Arial" w:cs="Arial"/>
          <w:b/>
          <w:sz w:val="28"/>
          <w:szCs w:val="28"/>
        </w:rPr>
        <w:t>Conclusion</w:t>
      </w:r>
    </w:p>
    <w:p w:rsidR="005A76ED" w:rsidRDefault="000317D9" w:rsidP="00B015EF">
      <w:pPr>
        <w:spacing w:before="120" w:after="120" w:line="240" w:lineRule="auto"/>
        <w:rPr>
          <w:rFonts w:ascii="Arial" w:hAnsi="Arial" w:cs="Arial"/>
          <w:sz w:val="24"/>
          <w:szCs w:val="24"/>
        </w:rPr>
      </w:pPr>
      <w:r>
        <w:rPr>
          <w:rFonts w:ascii="Arial" w:hAnsi="Arial" w:cs="Arial"/>
          <w:sz w:val="24"/>
          <w:szCs w:val="24"/>
        </w:rPr>
        <w:t>While</w:t>
      </w:r>
      <w:r w:rsidR="00EF2830" w:rsidRPr="003C4889">
        <w:rPr>
          <w:rFonts w:ascii="Arial" w:hAnsi="Arial" w:cs="Arial"/>
          <w:sz w:val="24"/>
          <w:szCs w:val="24"/>
        </w:rPr>
        <w:t xml:space="preserve"> ABF und</w:t>
      </w:r>
      <w:r w:rsidR="0004137C">
        <w:rPr>
          <w:rFonts w:ascii="Arial" w:hAnsi="Arial" w:cs="Arial"/>
          <w:sz w:val="24"/>
          <w:szCs w:val="24"/>
        </w:rPr>
        <w:t>erstands the rationale for the proposed</w:t>
      </w:r>
      <w:r w:rsidR="00EF2830" w:rsidRPr="003C4889">
        <w:rPr>
          <w:rFonts w:ascii="Arial" w:hAnsi="Arial" w:cs="Arial"/>
          <w:sz w:val="24"/>
          <w:szCs w:val="24"/>
        </w:rPr>
        <w:t xml:space="preserve"> changes</w:t>
      </w:r>
      <w:r w:rsidR="0004137C">
        <w:rPr>
          <w:rFonts w:ascii="Arial" w:hAnsi="Arial" w:cs="Arial"/>
          <w:sz w:val="24"/>
          <w:szCs w:val="24"/>
        </w:rPr>
        <w:t xml:space="preserve"> to tax concessions</w:t>
      </w:r>
      <w:r w:rsidR="0034317D">
        <w:rPr>
          <w:rFonts w:ascii="Arial" w:hAnsi="Arial" w:cs="Arial"/>
          <w:sz w:val="24"/>
          <w:szCs w:val="24"/>
        </w:rPr>
        <w:t xml:space="preserve"> – including </w:t>
      </w:r>
      <w:r w:rsidR="006C01A0">
        <w:rPr>
          <w:rFonts w:ascii="Arial" w:hAnsi="Arial" w:cs="Arial"/>
          <w:sz w:val="24"/>
          <w:szCs w:val="24"/>
        </w:rPr>
        <w:t>g</w:t>
      </w:r>
      <w:r w:rsidR="008F33DB">
        <w:rPr>
          <w:rFonts w:ascii="Arial" w:hAnsi="Arial" w:cs="Arial"/>
          <w:sz w:val="24"/>
          <w:szCs w:val="24"/>
        </w:rPr>
        <w:t>overnment concerns</w:t>
      </w:r>
      <w:r w:rsidR="0034317D">
        <w:rPr>
          <w:rFonts w:ascii="Arial" w:hAnsi="Arial" w:cs="Arial"/>
          <w:sz w:val="24"/>
          <w:szCs w:val="24"/>
        </w:rPr>
        <w:t xml:space="preserve"> that the revenue forgone from the concessions is significant and</w:t>
      </w:r>
      <w:r w:rsidR="006C01A0">
        <w:rPr>
          <w:rFonts w:ascii="Arial" w:hAnsi="Arial" w:cs="Arial"/>
          <w:sz w:val="24"/>
          <w:szCs w:val="24"/>
        </w:rPr>
        <w:t xml:space="preserve"> growing – any benefits to the g</w:t>
      </w:r>
      <w:r w:rsidR="0034317D">
        <w:rPr>
          <w:rFonts w:ascii="Arial" w:hAnsi="Arial" w:cs="Arial"/>
          <w:sz w:val="24"/>
          <w:szCs w:val="24"/>
        </w:rPr>
        <w:t xml:space="preserve">overnment </w:t>
      </w:r>
      <w:r w:rsidR="008F33DB">
        <w:rPr>
          <w:rFonts w:ascii="Arial" w:hAnsi="Arial" w:cs="Arial"/>
          <w:sz w:val="24"/>
          <w:szCs w:val="24"/>
        </w:rPr>
        <w:t>in scaling back</w:t>
      </w:r>
      <w:r w:rsidR="0034317D">
        <w:rPr>
          <w:rFonts w:ascii="Arial" w:hAnsi="Arial" w:cs="Arial"/>
          <w:sz w:val="24"/>
          <w:szCs w:val="24"/>
        </w:rPr>
        <w:t xml:space="preserve"> such concessions will </w:t>
      </w:r>
      <w:r w:rsidR="00D3073E">
        <w:rPr>
          <w:rFonts w:ascii="Arial" w:hAnsi="Arial" w:cs="Arial"/>
          <w:sz w:val="24"/>
          <w:szCs w:val="24"/>
        </w:rPr>
        <w:t xml:space="preserve">be outweighed </w:t>
      </w:r>
      <w:r w:rsidR="009A5671">
        <w:rPr>
          <w:rFonts w:ascii="Arial" w:hAnsi="Arial" w:cs="Arial"/>
          <w:sz w:val="24"/>
          <w:szCs w:val="24"/>
        </w:rPr>
        <w:t xml:space="preserve">by resultant outcomes, including </w:t>
      </w:r>
      <w:r w:rsidR="00D3073E">
        <w:rPr>
          <w:rFonts w:ascii="Arial" w:hAnsi="Arial" w:cs="Arial"/>
          <w:sz w:val="24"/>
          <w:szCs w:val="24"/>
        </w:rPr>
        <w:t>greater pressure on government services</w:t>
      </w:r>
      <w:r w:rsidR="00304175">
        <w:rPr>
          <w:rFonts w:ascii="Arial" w:hAnsi="Arial" w:cs="Arial"/>
          <w:sz w:val="24"/>
          <w:szCs w:val="24"/>
        </w:rPr>
        <w:t xml:space="preserve"> due to a</w:t>
      </w:r>
      <w:r w:rsidR="009A5671">
        <w:rPr>
          <w:rFonts w:ascii="Arial" w:hAnsi="Arial" w:cs="Arial"/>
          <w:sz w:val="24"/>
          <w:szCs w:val="24"/>
        </w:rPr>
        <w:t xml:space="preserve"> less effective NFP disability</w:t>
      </w:r>
      <w:r w:rsidR="00304175">
        <w:rPr>
          <w:rFonts w:ascii="Arial" w:hAnsi="Arial" w:cs="Arial"/>
          <w:sz w:val="24"/>
          <w:szCs w:val="24"/>
        </w:rPr>
        <w:t xml:space="preserve"> sector</w:t>
      </w:r>
      <w:r w:rsidR="00D3073E">
        <w:rPr>
          <w:rFonts w:ascii="Arial" w:hAnsi="Arial" w:cs="Arial"/>
          <w:sz w:val="24"/>
          <w:szCs w:val="24"/>
        </w:rPr>
        <w:t xml:space="preserve">. </w:t>
      </w:r>
    </w:p>
    <w:p w:rsidR="00EF2830" w:rsidRPr="003C4889" w:rsidRDefault="00AE20B6" w:rsidP="00B015EF">
      <w:pPr>
        <w:spacing w:before="120" w:after="120" w:line="240" w:lineRule="auto"/>
        <w:rPr>
          <w:rFonts w:ascii="Arial" w:hAnsi="Arial" w:cs="Arial"/>
          <w:sz w:val="24"/>
          <w:szCs w:val="24"/>
        </w:rPr>
      </w:pPr>
      <w:r>
        <w:rPr>
          <w:rFonts w:ascii="Arial" w:hAnsi="Arial" w:cs="Arial"/>
          <w:sz w:val="24"/>
          <w:szCs w:val="24"/>
        </w:rPr>
        <w:t>T</w:t>
      </w:r>
      <w:r w:rsidR="007B7558">
        <w:rPr>
          <w:rFonts w:ascii="Arial" w:hAnsi="Arial" w:cs="Arial"/>
          <w:sz w:val="24"/>
          <w:szCs w:val="24"/>
        </w:rPr>
        <w:t xml:space="preserve">he proposed legislation limiting FBT concessions to NFPs demonstrates a </w:t>
      </w:r>
      <w:r w:rsidR="00471152">
        <w:rPr>
          <w:rFonts w:ascii="Arial" w:hAnsi="Arial" w:cs="Arial"/>
          <w:sz w:val="24"/>
          <w:szCs w:val="24"/>
        </w:rPr>
        <w:t>reduction in government</w:t>
      </w:r>
      <w:r w:rsidR="00D3073E">
        <w:rPr>
          <w:rFonts w:ascii="Arial" w:hAnsi="Arial" w:cs="Arial"/>
          <w:sz w:val="24"/>
          <w:szCs w:val="24"/>
        </w:rPr>
        <w:t xml:space="preserve"> support </w:t>
      </w:r>
      <w:r w:rsidR="007B2973">
        <w:rPr>
          <w:rFonts w:ascii="Arial" w:hAnsi="Arial" w:cs="Arial"/>
          <w:sz w:val="24"/>
          <w:szCs w:val="24"/>
        </w:rPr>
        <w:t>of</w:t>
      </w:r>
      <w:r w:rsidR="00304175">
        <w:rPr>
          <w:rFonts w:ascii="Arial" w:hAnsi="Arial" w:cs="Arial"/>
          <w:sz w:val="24"/>
          <w:szCs w:val="24"/>
        </w:rPr>
        <w:t xml:space="preserve"> the NFP sector</w:t>
      </w:r>
      <w:r w:rsidR="009A5671">
        <w:rPr>
          <w:rFonts w:ascii="Arial" w:hAnsi="Arial" w:cs="Arial"/>
          <w:sz w:val="24"/>
          <w:szCs w:val="24"/>
        </w:rPr>
        <w:t>,</w:t>
      </w:r>
      <w:r w:rsidR="00304175">
        <w:rPr>
          <w:rFonts w:ascii="Arial" w:hAnsi="Arial" w:cs="Arial"/>
          <w:sz w:val="24"/>
          <w:szCs w:val="24"/>
        </w:rPr>
        <w:t xml:space="preserve"> </w:t>
      </w:r>
      <w:r w:rsidR="007B7558">
        <w:rPr>
          <w:rFonts w:ascii="Arial" w:hAnsi="Arial" w:cs="Arial"/>
          <w:sz w:val="24"/>
          <w:szCs w:val="24"/>
        </w:rPr>
        <w:t>resulting</w:t>
      </w:r>
      <w:r w:rsidR="00304175">
        <w:rPr>
          <w:rFonts w:ascii="Arial" w:hAnsi="Arial" w:cs="Arial"/>
          <w:sz w:val="24"/>
          <w:szCs w:val="24"/>
        </w:rPr>
        <w:t xml:space="preserve"> in </w:t>
      </w:r>
      <w:r w:rsidR="003F6353">
        <w:rPr>
          <w:rFonts w:ascii="Arial" w:hAnsi="Arial" w:cs="Arial"/>
          <w:sz w:val="24"/>
          <w:szCs w:val="24"/>
        </w:rPr>
        <w:t>a failure to meet</w:t>
      </w:r>
      <w:r>
        <w:rPr>
          <w:rFonts w:ascii="Arial" w:hAnsi="Arial" w:cs="Arial"/>
          <w:sz w:val="24"/>
          <w:szCs w:val="24"/>
        </w:rPr>
        <w:t xml:space="preserve"> </w:t>
      </w:r>
      <w:r w:rsidR="008F33DB">
        <w:rPr>
          <w:rFonts w:ascii="Arial" w:hAnsi="Arial" w:cs="Arial"/>
          <w:sz w:val="24"/>
          <w:szCs w:val="24"/>
        </w:rPr>
        <w:t>intended policy objectives to</w:t>
      </w:r>
      <w:r>
        <w:rPr>
          <w:rFonts w:ascii="Arial" w:hAnsi="Arial" w:cs="Arial"/>
          <w:sz w:val="24"/>
          <w:szCs w:val="24"/>
        </w:rPr>
        <w:t xml:space="preserve"> </w:t>
      </w:r>
      <w:r w:rsidR="008F33DB">
        <w:rPr>
          <w:rFonts w:ascii="Arial" w:hAnsi="Arial" w:cs="Arial"/>
          <w:sz w:val="24"/>
          <w:szCs w:val="24"/>
        </w:rPr>
        <w:t>deliver the grea</w:t>
      </w:r>
      <w:r w:rsidR="00D3073E">
        <w:rPr>
          <w:rFonts w:ascii="Arial" w:hAnsi="Arial" w:cs="Arial"/>
          <w:sz w:val="24"/>
          <w:szCs w:val="24"/>
        </w:rPr>
        <w:t>test possible commu</w:t>
      </w:r>
      <w:r w:rsidR="00304175">
        <w:rPr>
          <w:rFonts w:ascii="Arial" w:hAnsi="Arial" w:cs="Arial"/>
          <w:sz w:val="24"/>
          <w:szCs w:val="24"/>
        </w:rPr>
        <w:t>nity benefit.</w:t>
      </w:r>
    </w:p>
    <w:sectPr w:rsidR="00EF2830" w:rsidRPr="003C488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5B3" w:rsidRDefault="008B45B3" w:rsidP="00447701">
      <w:pPr>
        <w:spacing w:after="0" w:line="240" w:lineRule="auto"/>
      </w:pPr>
      <w:r>
        <w:separator/>
      </w:r>
    </w:p>
  </w:endnote>
  <w:endnote w:type="continuationSeparator" w:id="0">
    <w:p w:rsidR="008B45B3" w:rsidRDefault="008B45B3" w:rsidP="0044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062169"/>
      <w:docPartObj>
        <w:docPartGallery w:val="Page Numbers (Bottom of Page)"/>
        <w:docPartUnique/>
      </w:docPartObj>
    </w:sdtPr>
    <w:sdtEndPr>
      <w:rPr>
        <w:noProof/>
      </w:rPr>
    </w:sdtEndPr>
    <w:sdtContent>
      <w:p w:rsidR="000C1085" w:rsidRDefault="000C1085">
        <w:pPr>
          <w:pStyle w:val="Footer"/>
          <w:jc w:val="right"/>
        </w:pPr>
        <w:r>
          <w:fldChar w:fldCharType="begin"/>
        </w:r>
        <w:r>
          <w:instrText xml:space="preserve"> PAGE   \* MERGEFORMAT </w:instrText>
        </w:r>
        <w:r>
          <w:fldChar w:fldCharType="separate"/>
        </w:r>
        <w:r w:rsidR="007A3837">
          <w:rPr>
            <w:noProof/>
          </w:rPr>
          <w:t>3</w:t>
        </w:r>
        <w:r>
          <w:rPr>
            <w:noProof/>
          </w:rPr>
          <w:fldChar w:fldCharType="end"/>
        </w:r>
      </w:p>
    </w:sdtContent>
  </w:sdt>
  <w:p w:rsidR="003F301B" w:rsidRPr="00E372B4" w:rsidRDefault="003F301B" w:rsidP="003F301B">
    <w:pPr>
      <w:pStyle w:val="Footer"/>
      <w:rPr>
        <w:rFonts w:ascii="Arial" w:hAnsi="Arial" w:cs="Arial"/>
        <w:sz w:val="18"/>
        <w:szCs w:val="18"/>
      </w:rPr>
    </w:pPr>
    <w:r w:rsidRPr="00E372B4">
      <w:rPr>
        <w:rFonts w:ascii="Arial" w:hAnsi="Arial" w:cs="Arial"/>
        <w:sz w:val="18"/>
        <w:szCs w:val="18"/>
      </w:rPr>
      <w:t>Australian Blindness Forum, c/o The Royal Society for the Blind, PO Box 1188, Canberra, ACT 2601</w:t>
    </w:r>
  </w:p>
  <w:p w:rsidR="00013FD9" w:rsidRPr="003F301B" w:rsidRDefault="001A6B62" w:rsidP="003F301B">
    <w:pPr>
      <w:pStyle w:val="Footer"/>
      <w:rPr>
        <w:rFonts w:ascii="Arial" w:hAnsi="Arial" w:cs="Arial"/>
        <w:sz w:val="18"/>
        <w:szCs w:val="18"/>
      </w:rPr>
    </w:pPr>
    <w:hyperlink r:id="rId1" w:history="1">
      <w:r w:rsidR="003F301B" w:rsidRPr="00E372B4">
        <w:rPr>
          <w:rStyle w:val="Hyperlink"/>
          <w:rFonts w:ascii="Arial" w:hAnsi="Arial" w:cs="Arial"/>
          <w:sz w:val="18"/>
          <w:szCs w:val="18"/>
        </w:rPr>
        <w:t>www.australianblindnessforum.org.au</w:t>
      </w:r>
    </w:hyperlink>
    <w:r w:rsidR="003F301B" w:rsidRPr="00E372B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5B3" w:rsidRDefault="008B45B3" w:rsidP="00447701">
      <w:pPr>
        <w:spacing w:after="0" w:line="240" w:lineRule="auto"/>
      </w:pPr>
      <w:r>
        <w:separator/>
      </w:r>
    </w:p>
  </w:footnote>
  <w:footnote w:type="continuationSeparator" w:id="0">
    <w:p w:rsidR="008B45B3" w:rsidRDefault="008B45B3" w:rsidP="00447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D41D9"/>
    <w:multiLevelType w:val="hybridMultilevel"/>
    <w:tmpl w:val="E996C726"/>
    <w:lvl w:ilvl="0" w:tplc="0C09000F">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 w15:restartNumberingAfterBreak="0">
    <w:nsid w:val="3E521FEC"/>
    <w:multiLevelType w:val="hybridMultilevel"/>
    <w:tmpl w:val="7E727DC0"/>
    <w:lvl w:ilvl="0" w:tplc="345AF054">
      <w:start w:val="20"/>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701"/>
    <w:rsid w:val="00013FD9"/>
    <w:rsid w:val="000317D9"/>
    <w:rsid w:val="0004137C"/>
    <w:rsid w:val="00054769"/>
    <w:rsid w:val="000B6FA3"/>
    <w:rsid w:val="000C1085"/>
    <w:rsid w:val="000F199F"/>
    <w:rsid w:val="00123F35"/>
    <w:rsid w:val="001373CC"/>
    <w:rsid w:val="001826DF"/>
    <w:rsid w:val="001830EC"/>
    <w:rsid w:val="001A6B62"/>
    <w:rsid w:val="001B579B"/>
    <w:rsid w:val="001F1DB3"/>
    <w:rsid w:val="002214CF"/>
    <w:rsid w:val="00253EA8"/>
    <w:rsid w:val="00260DDE"/>
    <w:rsid w:val="00296412"/>
    <w:rsid w:val="00304175"/>
    <w:rsid w:val="0034317D"/>
    <w:rsid w:val="00361BB8"/>
    <w:rsid w:val="00361D10"/>
    <w:rsid w:val="003A5B83"/>
    <w:rsid w:val="003C4889"/>
    <w:rsid w:val="003E2593"/>
    <w:rsid w:val="003F301B"/>
    <w:rsid w:val="003F3B22"/>
    <w:rsid w:val="003F6353"/>
    <w:rsid w:val="004174C8"/>
    <w:rsid w:val="00431D7D"/>
    <w:rsid w:val="00436DEF"/>
    <w:rsid w:val="00437FC1"/>
    <w:rsid w:val="00445C17"/>
    <w:rsid w:val="00447701"/>
    <w:rsid w:val="00471152"/>
    <w:rsid w:val="004966E4"/>
    <w:rsid w:val="0050410E"/>
    <w:rsid w:val="00514B06"/>
    <w:rsid w:val="00522A2F"/>
    <w:rsid w:val="005438C0"/>
    <w:rsid w:val="0054592E"/>
    <w:rsid w:val="00552A8B"/>
    <w:rsid w:val="00566DCE"/>
    <w:rsid w:val="00580A96"/>
    <w:rsid w:val="005A76ED"/>
    <w:rsid w:val="005C25AD"/>
    <w:rsid w:val="005C4FFE"/>
    <w:rsid w:val="005D0606"/>
    <w:rsid w:val="005F4431"/>
    <w:rsid w:val="0065330F"/>
    <w:rsid w:val="006B39BB"/>
    <w:rsid w:val="006C01A0"/>
    <w:rsid w:val="006D1DD8"/>
    <w:rsid w:val="00710C2C"/>
    <w:rsid w:val="00740DAE"/>
    <w:rsid w:val="0074622D"/>
    <w:rsid w:val="007A3837"/>
    <w:rsid w:val="007B2973"/>
    <w:rsid w:val="007B7558"/>
    <w:rsid w:val="007F49D3"/>
    <w:rsid w:val="007F56B4"/>
    <w:rsid w:val="008167C5"/>
    <w:rsid w:val="00826CAF"/>
    <w:rsid w:val="00836FD6"/>
    <w:rsid w:val="0085530E"/>
    <w:rsid w:val="008642E4"/>
    <w:rsid w:val="00886B7D"/>
    <w:rsid w:val="008902F3"/>
    <w:rsid w:val="008B45B3"/>
    <w:rsid w:val="008F33DB"/>
    <w:rsid w:val="0090532C"/>
    <w:rsid w:val="00942BA5"/>
    <w:rsid w:val="00946DEE"/>
    <w:rsid w:val="009722AE"/>
    <w:rsid w:val="009A5671"/>
    <w:rsid w:val="009B604F"/>
    <w:rsid w:val="009C106B"/>
    <w:rsid w:val="00A13304"/>
    <w:rsid w:val="00A34880"/>
    <w:rsid w:val="00A4004F"/>
    <w:rsid w:val="00A86F27"/>
    <w:rsid w:val="00AA2077"/>
    <w:rsid w:val="00AB708E"/>
    <w:rsid w:val="00AE20B6"/>
    <w:rsid w:val="00AE68E7"/>
    <w:rsid w:val="00AE7B53"/>
    <w:rsid w:val="00B015EF"/>
    <w:rsid w:val="00B14865"/>
    <w:rsid w:val="00B2045E"/>
    <w:rsid w:val="00B235F7"/>
    <w:rsid w:val="00B33F0C"/>
    <w:rsid w:val="00B70C77"/>
    <w:rsid w:val="00B7205B"/>
    <w:rsid w:val="00B74EC5"/>
    <w:rsid w:val="00B86826"/>
    <w:rsid w:val="00B91913"/>
    <w:rsid w:val="00BA6F5F"/>
    <w:rsid w:val="00BE2FC2"/>
    <w:rsid w:val="00C14CE3"/>
    <w:rsid w:val="00C36D2D"/>
    <w:rsid w:val="00C40B91"/>
    <w:rsid w:val="00D114DC"/>
    <w:rsid w:val="00D17A1C"/>
    <w:rsid w:val="00D3073E"/>
    <w:rsid w:val="00D46D72"/>
    <w:rsid w:val="00D601EC"/>
    <w:rsid w:val="00D61D76"/>
    <w:rsid w:val="00D7027A"/>
    <w:rsid w:val="00D748F3"/>
    <w:rsid w:val="00DA2B02"/>
    <w:rsid w:val="00DD0BA8"/>
    <w:rsid w:val="00DE5722"/>
    <w:rsid w:val="00E95761"/>
    <w:rsid w:val="00EA266B"/>
    <w:rsid w:val="00EE1F8A"/>
    <w:rsid w:val="00EF2830"/>
    <w:rsid w:val="00F41FEF"/>
    <w:rsid w:val="00F91E77"/>
    <w:rsid w:val="00FB2426"/>
    <w:rsid w:val="00FC3CE9"/>
    <w:rsid w:val="00FC5107"/>
    <w:rsid w:val="00FE6A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E2BBE37-7222-4D82-90B2-24A620DD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7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701"/>
  </w:style>
  <w:style w:type="paragraph" w:styleId="Footer">
    <w:name w:val="footer"/>
    <w:basedOn w:val="Normal"/>
    <w:link w:val="FooterChar"/>
    <w:uiPriority w:val="99"/>
    <w:unhideWhenUsed/>
    <w:rsid w:val="00447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701"/>
  </w:style>
  <w:style w:type="paragraph" w:styleId="NoSpacing">
    <w:name w:val="No Spacing"/>
    <w:uiPriority w:val="1"/>
    <w:qFormat/>
    <w:rsid w:val="007F56B4"/>
    <w:pPr>
      <w:spacing w:after="0" w:line="240" w:lineRule="auto"/>
    </w:pPr>
  </w:style>
  <w:style w:type="character" w:styleId="Hyperlink">
    <w:name w:val="Hyperlink"/>
    <w:basedOn w:val="DefaultParagraphFont"/>
    <w:uiPriority w:val="99"/>
    <w:unhideWhenUsed/>
    <w:rsid w:val="00B70C77"/>
    <w:rPr>
      <w:color w:val="0563C1" w:themeColor="hyperlink"/>
      <w:u w:val="single"/>
    </w:rPr>
  </w:style>
  <w:style w:type="paragraph" w:styleId="ListParagraph">
    <w:name w:val="List Paragraph"/>
    <w:basedOn w:val="Normal"/>
    <w:uiPriority w:val="34"/>
    <w:qFormat/>
    <w:rsid w:val="007A3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rimwade@australianblindnessforum.org.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axlawdesign@treasury.gov.au" TargetMode="External"/><Relationship Id="rId4" Type="http://schemas.openxmlformats.org/officeDocument/2006/relationships/webSettings" Target="webSettings.xml"/><Relationship Id="rId9" Type="http://schemas.openxmlformats.org/officeDocument/2006/relationships/hyperlink" Target="http://www.australianblindnessforum.org.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ustralianblindnessforum.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6569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ABF</dc:creator>
  <cp:keywords/>
  <dc:description/>
  <cp:lastModifiedBy>Jessica West</cp:lastModifiedBy>
  <cp:revision>2</cp:revision>
  <dcterms:created xsi:type="dcterms:W3CDTF">2019-11-13T02:15:00Z</dcterms:created>
  <dcterms:modified xsi:type="dcterms:W3CDTF">2019-11-13T02:15:00Z</dcterms:modified>
</cp:coreProperties>
</file>