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38" w:rsidRDefault="004F3738" w:rsidP="004F3738">
      <w:pPr>
        <w:pStyle w:val="Title"/>
        <w:spacing w:before="0" w:after="0"/>
        <w:jc w:val="right"/>
        <w:rPr>
          <w:sz w:val="40"/>
          <w:szCs w:val="40"/>
        </w:rPr>
      </w:pPr>
      <w:bookmarkStart w:id="0" w:name="_GoBack"/>
      <w:bookmarkEnd w:id="0"/>
      <w:r>
        <w:rPr>
          <w:b w:val="0"/>
          <w:noProof/>
          <w:sz w:val="36"/>
          <w:szCs w:val="36"/>
          <w:lang w:val="en-AU" w:eastAsia="en-AU"/>
        </w:rPr>
        <w:drawing>
          <wp:inline distT="0" distB="0" distL="0" distR="0">
            <wp:extent cx="1476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pic:spPr>
                </pic:pic>
              </a:graphicData>
            </a:graphic>
          </wp:inline>
        </w:drawing>
      </w:r>
    </w:p>
    <w:p w:rsidR="004F3738" w:rsidRPr="006725E2" w:rsidRDefault="004F3738" w:rsidP="004F3738">
      <w:pPr>
        <w:pStyle w:val="Title"/>
        <w:spacing w:before="120" w:after="0"/>
        <w:rPr>
          <w:sz w:val="36"/>
          <w:szCs w:val="36"/>
        </w:rPr>
      </w:pPr>
      <w:r w:rsidRPr="00FF78B3">
        <w:rPr>
          <w:sz w:val="36"/>
          <w:szCs w:val="36"/>
        </w:rPr>
        <w:t>AUSTRALIAN BLINDNESS FORUM</w:t>
      </w:r>
    </w:p>
    <w:p w:rsidR="004F3738" w:rsidRDefault="004F3738" w:rsidP="00C432DE">
      <w:pPr>
        <w:pStyle w:val="Title"/>
        <w:spacing w:before="120" w:after="0"/>
      </w:pPr>
      <w:r w:rsidRPr="00B13F65">
        <w:t xml:space="preserve">POLICY </w:t>
      </w:r>
      <w:r>
        <w:t>ON</w:t>
      </w:r>
      <w:r w:rsidR="00C432DE">
        <w:t xml:space="preserve"> </w:t>
      </w:r>
      <w:r>
        <w:t xml:space="preserve">EDUCATION </w:t>
      </w:r>
      <w:r w:rsidR="004C041E">
        <w:t>FOR PEOPLE WHO ARE BLIND OR VISION IMPAIRED</w:t>
      </w:r>
    </w:p>
    <w:p w:rsidR="004F3738" w:rsidRPr="00861231" w:rsidRDefault="00906F30" w:rsidP="004F3738">
      <w:pPr>
        <w:spacing w:before="120"/>
        <w:jc w:val="center"/>
        <w:rPr>
          <w:rFonts w:ascii="Arial" w:hAnsi="Arial"/>
          <w:b/>
          <w:sz w:val="28"/>
          <w:szCs w:val="28"/>
        </w:rPr>
      </w:pPr>
      <w:r>
        <w:rPr>
          <w:rFonts w:ascii="Arial" w:hAnsi="Arial"/>
          <w:b/>
          <w:sz w:val="28"/>
          <w:szCs w:val="28"/>
        </w:rPr>
        <w:t xml:space="preserve">August </w:t>
      </w:r>
      <w:r w:rsidR="004F3738">
        <w:rPr>
          <w:rFonts w:ascii="Arial" w:hAnsi="Arial"/>
          <w:b/>
          <w:sz w:val="28"/>
          <w:szCs w:val="28"/>
        </w:rPr>
        <w:t>2017</w:t>
      </w:r>
    </w:p>
    <w:p w:rsidR="004F3738" w:rsidRPr="00861231" w:rsidRDefault="004F3738" w:rsidP="004F3738">
      <w:pPr>
        <w:spacing w:before="240" w:after="120"/>
        <w:rPr>
          <w:rFonts w:ascii="Arial" w:eastAsia="Calibri" w:hAnsi="Arial" w:cs="Arial"/>
          <w:b/>
          <w:sz w:val="32"/>
          <w:szCs w:val="32"/>
          <w:lang w:val="en-AU"/>
        </w:rPr>
      </w:pPr>
      <w:r w:rsidRPr="00861231">
        <w:rPr>
          <w:rFonts w:ascii="Arial" w:eastAsia="Calibri" w:hAnsi="Arial" w:cs="Arial"/>
          <w:b/>
          <w:sz w:val="32"/>
          <w:szCs w:val="32"/>
          <w:lang w:val="en-AU"/>
        </w:rPr>
        <w:t>AUSTRALIAN BLINDNESS FORUM</w:t>
      </w:r>
    </w:p>
    <w:p w:rsidR="004F3738" w:rsidRPr="00861231" w:rsidRDefault="004F3738" w:rsidP="00A2056A">
      <w:pPr>
        <w:spacing w:after="160" w:line="276" w:lineRule="auto"/>
        <w:rPr>
          <w:rFonts w:ascii="Arial" w:hAnsi="Arial" w:cs="Arial"/>
          <w:lang w:val="en-AU"/>
        </w:rPr>
      </w:pPr>
      <w:r w:rsidRPr="00861231">
        <w:rPr>
          <w:rFonts w:ascii="Arial" w:hAnsi="Arial" w:cs="Arial"/>
          <w:lang w:val="en-AU"/>
        </w:rPr>
        <w:t xml:space="preserve">The Australian Blindness Forum (ABF) was formed in 1992 and is funded only by its members. ABF is an Australian public company limited by guarantee and governed by a Board of Directors. ABF is the peak body representing blindness, low vision and rehabilitation in the blindness sector. As Australia’s representative to the World Blind Union, the ABF has strong connections with the international blind and vision impaired community. </w:t>
      </w:r>
    </w:p>
    <w:p w:rsidR="004F3738" w:rsidRPr="00861231" w:rsidRDefault="004F3738" w:rsidP="00A2056A">
      <w:pPr>
        <w:spacing w:after="160" w:line="276" w:lineRule="auto"/>
        <w:rPr>
          <w:rFonts w:ascii="Arial" w:hAnsi="Arial"/>
          <w:szCs w:val="20"/>
          <w:lang w:val="en-AU"/>
        </w:rPr>
      </w:pPr>
      <w:r w:rsidRPr="00861231">
        <w:rPr>
          <w:rFonts w:ascii="Arial" w:hAnsi="Arial"/>
          <w:szCs w:val="20"/>
          <w:lang w:val="en-AU"/>
        </w:rPr>
        <w:t>Members of the ABF, reflecting the Australian Government’s policy on social inclusion, are committed to assisting people who are blind or vision impaired to become and remain independent, valued and active members of the community.</w:t>
      </w:r>
    </w:p>
    <w:p w:rsidR="004F3738" w:rsidRPr="00861231" w:rsidRDefault="004F3738" w:rsidP="004F3738">
      <w:pPr>
        <w:spacing w:after="120"/>
        <w:rPr>
          <w:rFonts w:ascii="Arial" w:hAnsi="Arial"/>
          <w:b/>
          <w:sz w:val="28"/>
          <w:szCs w:val="28"/>
          <w:lang w:val="en-AU"/>
        </w:rPr>
      </w:pPr>
      <w:r w:rsidRPr="00861231">
        <w:rPr>
          <w:rFonts w:ascii="Arial" w:hAnsi="Arial"/>
          <w:b/>
          <w:sz w:val="28"/>
          <w:szCs w:val="28"/>
          <w:lang w:val="en-AU"/>
        </w:rPr>
        <w:t>ABF Goals</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1</w:t>
      </w:r>
      <w:r w:rsidRPr="00861231">
        <w:rPr>
          <w:rFonts w:ascii="Arial" w:eastAsia="Calibri" w:hAnsi="Arial" w:cs="Arial"/>
          <w:lang w:val="en-AU"/>
        </w:rPr>
        <w:tab/>
        <w:t xml:space="preserve">Encourage exchange of information between ABF Members and Associates and key stakeholders. </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2</w:t>
      </w:r>
      <w:r w:rsidRPr="00861231">
        <w:rPr>
          <w:rFonts w:ascii="Arial" w:eastAsia="Calibri" w:hAnsi="Arial" w:cs="Arial"/>
          <w:lang w:val="en-AU"/>
        </w:rPr>
        <w:tab/>
        <w:t>Participate in government policy development and law reform and advocate for people who are blind or vision impaired.</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3</w:t>
      </w:r>
      <w:r w:rsidRPr="00861231">
        <w:rPr>
          <w:rFonts w:ascii="Arial" w:eastAsia="Calibri" w:hAnsi="Arial" w:cs="Arial"/>
          <w:lang w:val="en-AU"/>
        </w:rPr>
        <w:tab/>
        <w:t>Enable blindness sector representation both nationally and internationally.</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4</w:t>
      </w:r>
      <w:r w:rsidRPr="00861231">
        <w:rPr>
          <w:rFonts w:ascii="Arial" w:eastAsia="Calibri" w:hAnsi="Arial" w:cs="Arial"/>
          <w:lang w:val="en-AU"/>
        </w:rPr>
        <w:tab/>
        <w:t>Encourage and promote the development and equity of the level of services throughout Australasia.</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5</w:t>
      </w:r>
      <w:r w:rsidRPr="00861231">
        <w:rPr>
          <w:rFonts w:ascii="Arial" w:eastAsia="Calibri" w:hAnsi="Arial" w:cs="Arial"/>
          <w:lang w:val="en-AU"/>
        </w:rPr>
        <w:tab/>
        <w:t>Enable Australia to facilitate its membership of the World Blind Union.</w:t>
      </w:r>
    </w:p>
    <w:p w:rsidR="004F3738" w:rsidRPr="00861231" w:rsidRDefault="004F3738" w:rsidP="004F3738">
      <w:pPr>
        <w:spacing w:after="120" w:line="259" w:lineRule="auto"/>
        <w:ind w:left="1440" w:hanging="1440"/>
        <w:rPr>
          <w:rFonts w:ascii="Arial" w:eastAsia="Calibri" w:hAnsi="Arial" w:cs="Arial"/>
          <w:lang w:val="en-AU"/>
        </w:rPr>
      </w:pPr>
      <w:r w:rsidRPr="00861231">
        <w:rPr>
          <w:rFonts w:ascii="Arial" w:eastAsia="Calibri" w:hAnsi="Arial" w:cs="Arial"/>
          <w:b/>
          <w:lang w:val="en-AU"/>
        </w:rPr>
        <w:t>Goal 6</w:t>
      </w:r>
      <w:r w:rsidRPr="00861231">
        <w:rPr>
          <w:rFonts w:ascii="Arial" w:eastAsia="Calibri" w:hAnsi="Arial" w:cs="Arial"/>
          <w:lang w:val="en-AU"/>
        </w:rPr>
        <w:tab/>
        <w:t>Increase membership of ABF and encourage full membership.</w:t>
      </w:r>
    </w:p>
    <w:p w:rsidR="004F3738" w:rsidRPr="00861231" w:rsidRDefault="004F3738" w:rsidP="004F3738">
      <w:pPr>
        <w:spacing w:before="360"/>
        <w:rPr>
          <w:rFonts w:ascii="Arial" w:hAnsi="Arial"/>
          <w:sz w:val="20"/>
          <w:szCs w:val="20"/>
          <w:lang w:val="en-AU"/>
        </w:rPr>
      </w:pPr>
      <w:r w:rsidRPr="00861231">
        <w:rPr>
          <w:rFonts w:ascii="Arial" w:hAnsi="Arial"/>
          <w:b/>
          <w:sz w:val="20"/>
          <w:szCs w:val="20"/>
          <w:lang w:val="en-AU"/>
        </w:rPr>
        <w:t>Contact</w:t>
      </w:r>
      <w:r w:rsidRPr="00861231">
        <w:rPr>
          <w:rFonts w:ascii="Arial" w:hAnsi="Arial"/>
          <w:sz w:val="20"/>
          <w:szCs w:val="20"/>
          <w:lang w:val="en-AU"/>
        </w:rPr>
        <w:t>:</w:t>
      </w:r>
    </w:p>
    <w:p w:rsidR="004F3738" w:rsidRPr="00861231" w:rsidRDefault="004F3738" w:rsidP="004F3738">
      <w:pPr>
        <w:rPr>
          <w:rFonts w:ascii="Arial" w:hAnsi="Arial"/>
          <w:sz w:val="20"/>
          <w:szCs w:val="20"/>
          <w:lang w:val="en-AU"/>
        </w:rPr>
      </w:pPr>
      <w:r w:rsidRPr="00861231">
        <w:rPr>
          <w:rFonts w:ascii="Arial" w:hAnsi="Arial"/>
          <w:sz w:val="20"/>
          <w:szCs w:val="20"/>
          <w:lang w:val="en-AU"/>
        </w:rPr>
        <w:t>Australian Blindness Forum</w:t>
      </w:r>
    </w:p>
    <w:p w:rsidR="008312BE" w:rsidRDefault="008312BE" w:rsidP="004F3738">
      <w:pPr>
        <w:rPr>
          <w:rFonts w:ascii="Arial" w:hAnsi="Arial"/>
          <w:sz w:val="20"/>
          <w:szCs w:val="20"/>
          <w:lang w:val="en-AU"/>
        </w:rPr>
      </w:pPr>
      <w:r>
        <w:rPr>
          <w:rFonts w:ascii="Arial" w:hAnsi="Arial"/>
          <w:sz w:val="20"/>
          <w:szCs w:val="20"/>
          <w:lang w:val="en-AU"/>
        </w:rPr>
        <w:t>c/o Suite 1a, 3 Sydney Avenue</w:t>
      </w:r>
    </w:p>
    <w:p w:rsidR="008312BE" w:rsidRDefault="008312BE" w:rsidP="004F3738">
      <w:pPr>
        <w:rPr>
          <w:rFonts w:ascii="Arial" w:hAnsi="Arial"/>
          <w:sz w:val="20"/>
          <w:szCs w:val="20"/>
          <w:lang w:val="en-AU"/>
        </w:rPr>
      </w:pPr>
      <w:r>
        <w:rPr>
          <w:rFonts w:ascii="Arial" w:hAnsi="Arial"/>
          <w:sz w:val="20"/>
          <w:szCs w:val="20"/>
          <w:lang w:val="en-AU"/>
        </w:rPr>
        <w:t>Barton, ACT, 2603</w:t>
      </w:r>
    </w:p>
    <w:p w:rsidR="004F3738" w:rsidRPr="00861231" w:rsidRDefault="004F3738" w:rsidP="004F3738">
      <w:pPr>
        <w:rPr>
          <w:rFonts w:ascii="Arial" w:hAnsi="Arial"/>
          <w:sz w:val="20"/>
          <w:szCs w:val="20"/>
          <w:lang w:val="en-AU"/>
        </w:rPr>
      </w:pPr>
      <w:r w:rsidRPr="00861231">
        <w:rPr>
          <w:rFonts w:ascii="Arial" w:hAnsi="Arial"/>
          <w:sz w:val="20"/>
          <w:szCs w:val="20"/>
          <w:lang w:val="en-AU"/>
        </w:rPr>
        <w:t>Phone: 0499 018 779</w:t>
      </w:r>
    </w:p>
    <w:p w:rsidR="004F3738" w:rsidRPr="00861231" w:rsidRDefault="004F3738" w:rsidP="004F3738">
      <w:pPr>
        <w:rPr>
          <w:rFonts w:ascii="Arial" w:hAnsi="Arial"/>
          <w:sz w:val="20"/>
          <w:szCs w:val="20"/>
          <w:lang w:val="en-AU"/>
        </w:rPr>
      </w:pPr>
      <w:r w:rsidRPr="00861231">
        <w:rPr>
          <w:rFonts w:ascii="Arial" w:hAnsi="Arial"/>
          <w:sz w:val="20"/>
          <w:szCs w:val="20"/>
          <w:lang w:val="en-AU"/>
        </w:rPr>
        <w:t xml:space="preserve">Email: </w:t>
      </w:r>
      <w:r w:rsidRPr="00861231">
        <w:rPr>
          <w:rFonts w:ascii="Arial" w:hAnsi="Arial"/>
          <w:color w:val="0000FF"/>
          <w:sz w:val="20"/>
          <w:szCs w:val="20"/>
          <w:u w:val="single"/>
          <w:lang w:val="en-AU"/>
        </w:rPr>
        <w:t>jgrimwade@australianblindnessforum.org.au</w:t>
      </w:r>
    </w:p>
    <w:p w:rsidR="00B27EEE" w:rsidRPr="00B27EEE" w:rsidRDefault="004F3738" w:rsidP="00B27EEE">
      <w:pPr>
        <w:pStyle w:val="Heading6"/>
        <w:spacing w:before="0" w:after="0"/>
        <w:rPr>
          <w:rFonts w:ascii="Arial" w:hAnsi="Arial"/>
          <w:sz w:val="28"/>
          <w:szCs w:val="28"/>
        </w:rPr>
      </w:pPr>
      <w:r w:rsidRPr="00861231">
        <w:rPr>
          <w:rFonts w:ascii="Arial" w:hAnsi="Arial"/>
          <w:sz w:val="20"/>
          <w:szCs w:val="20"/>
        </w:rPr>
        <w:t xml:space="preserve">Web: </w:t>
      </w:r>
      <w:hyperlink r:id="rId8" w:history="1">
        <w:r w:rsidRPr="00861231">
          <w:rPr>
            <w:rFonts w:ascii="Arial" w:hAnsi="Arial"/>
            <w:color w:val="0000FF"/>
            <w:sz w:val="20"/>
            <w:szCs w:val="20"/>
            <w:u w:val="single"/>
          </w:rPr>
          <w:t>http://www.australianblindnessforum.org.au</w:t>
        </w:r>
      </w:hyperlink>
      <w:r w:rsidRPr="00861231">
        <w:rPr>
          <w:rFonts w:ascii="Arial" w:hAnsi="Arial"/>
          <w:sz w:val="20"/>
          <w:szCs w:val="20"/>
        </w:rPr>
        <w:t xml:space="preserve"> </w:t>
      </w:r>
      <w:r>
        <w:rPr>
          <w:rFonts w:ascii="Arial" w:hAnsi="Arial"/>
          <w:sz w:val="20"/>
          <w:szCs w:val="20"/>
        </w:rPr>
        <w:br w:type="page"/>
      </w:r>
      <w:r w:rsidR="00B27EEE" w:rsidRPr="00B27EEE">
        <w:rPr>
          <w:rFonts w:ascii="Arial" w:hAnsi="Arial"/>
          <w:sz w:val="28"/>
          <w:szCs w:val="28"/>
        </w:rPr>
        <w:lastRenderedPageBreak/>
        <w:t>BACKGROUND TO THE POLICY</w:t>
      </w:r>
    </w:p>
    <w:p w:rsidR="00B27EEE" w:rsidRPr="00B27EEE" w:rsidRDefault="00B27EEE" w:rsidP="00B27EEE">
      <w:pPr>
        <w:spacing w:before="120"/>
        <w:rPr>
          <w:rFonts w:ascii="Arial" w:hAnsi="Arial"/>
          <w:b/>
          <w:szCs w:val="20"/>
          <w:lang w:val="en-AU"/>
        </w:rPr>
      </w:pPr>
      <w:r w:rsidRPr="00B27EEE">
        <w:rPr>
          <w:rFonts w:ascii="Arial" w:hAnsi="Arial"/>
          <w:b/>
          <w:szCs w:val="20"/>
          <w:lang w:val="en-AU"/>
        </w:rPr>
        <w:t>Purpose</w:t>
      </w:r>
    </w:p>
    <w:p w:rsidR="00B27EEE" w:rsidRPr="00B27EEE" w:rsidRDefault="00B27EEE" w:rsidP="00DD1A62">
      <w:pPr>
        <w:spacing w:before="120" w:line="276" w:lineRule="auto"/>
        <w:rPr>
          <w:rFonts w:ascii="Arial" w:hAnsi="Arial"/>
          <w:szCs w:val="20"/>
          <w:lang w:val="en-AU"/>
        </w:rPr>
      </w:pPr>
      <w:r w:rsidRPr="00B27EEE">
        <w:rPr>
          <w:rFonts w:ascii="Arial" w:hAnsi="Arial"/>
          <w:szCs w:val="20"/>
          <w:lang w:val="en-AU"/>
        </w:rPr>
        <w:t xml:space="preserve">To overcome the barriers faced by children and young people who are blind or vision impaired in developing the </w:t>
      </w:r>
      <w:proofErr w:type="spellStart"/>
      <w:r w:rsidRPr="00B27EEE">
        <w:rPr>
          <w:rFonts w:ascii="Arial" w:hAnsi="Arial"/>
          <w:szCs w:val="20"/>
          <w:lang w:val="en-AU"/>
        </w:rPr>
        <w:t>lifeskills</w:t>
      </w:r>
      <w:proofErr w:type="spellEnd"/>
      <w:r w:rsidRPr="00B27EEE">
        <w:rPr>
          <w:rFonts w:ascii="Arial" w:hAnsi="Arial"/>
          <w:szCs w:val="20"/>
          <w:vertAlign w:val="superscript"/>
          <w:lang w:val="en-AU"/>
        </w:rPr>
        <w:footnoteReference w:id="1"/>
      </w:r>
      <w:r w:rsidRPr="00B27EEE">
        <w:rPr>
          <w:rFonts w:ascii="Arial" w:hAnsi="Arial"/>
          <w:szCs w:val="20"/>
          <w:lang w:val="en-AU"/>
        </w:rPr>
        <w:t xml:space="preserve"> needed to become and remain an integral part of the Australian community.</w:t>
      </w:r>
    </w:p>
    <w:p w:rsidR="00B27EEE" w:rsidRPr="00B27EEE" w:rsidRDefault="00B27EEE" w:rsidP="00DD1A62">
      <w:pPr>
        <w:spacing w:before="120" w:line="276" w:lineRule="auto"/>
        <w:rPr>
          <w:rFonts w:ascii="Arial" w:hAnsi="Arial"/>
          <w:b/>
          <w:szCs w:val="20"/>
          <w:lang w:val="en-AU"/>
        </w:rPr>
      </w:pPr>
      <w:r w:rsidRPr="00B27EEE">
        <w:rPr>
          <w:rFonts w:ascii="Arial" w:hAnsi="Arial"/>
          <w:b/>
          <w:szCs w:val="20"/>
          <w:lang w:val="en-AU"/>
        </w:rPr>
        <w:t>Target population</w:t>
      </w:r>
    </w:p>
    <w:p w:rsidR="00B27EEE" w:rsidRPr="00B27EEE" w:rsidRDefault="00B27EEE" w:rsidP="00DD1A62">
      <w:pPr>
        <w:spacing w:before="120" w:line="276" w:lineRule="auto"/>
        <w:rPr>
          <w:rFonts w:ascii="Arial" w:hAnsi="Arial"/>
          <w:szCs w:val="20"/>
          <w:lang w:val="en-AU"/>
        </w:rPr>
      </w:pPr>
      <w:r w:rsidRPr="00B27EEE">
        <w:rPr>
          <w:rFonts w:ascii="Arial" w:hAnsi="Arial"/>
          <w:szCs w:val="20"/>
          <w:lang w:val="en-AU"/>
        </w:rPr>
        <w:t xml:space="preserve">It is estimated that there are approximately 500,000 Australians who are vision impaired including 50,000 who are blind, 4,000 of whom have a form of </w:t>
      </w:r>
      <w:proofErr w:type="spellStart"/>
      <w:r w:rsidRPr="00B27EEE">
        <w:rPr>
          <w:rFonts w:ascii="Arial" w:hAnsi="Arial"/>
          <w:szCs w:val="20"/>
          <w:lang w:val="en-AU"/>
        </w:rPr>
        <w:t>deafblindness</w:t>
      </w:r>
      <w:proofErr w:type="spellEnd"/>
      <w:r w:rsidRPr="00B27EEE">
        <w:rPr>
          <w:rFonts w:ascii="Arial" w:hAnsi="Arial"/>
          <w:szCs w:val="20"/>
          <w:lang w:val="en-AU"/>
        </w:rPr>
        <w:t>. The total is estimated to increase to nearly 800,000 by 2024.</w:t>
      </w:r>
      <w:r w:rsidRPr="00B27EEE">
        <w:rPr>
          <w:rFonts w:ascii="Arial" w:hAnsi="Arial"/>
          <w:szCs w:val="20"/>
          <w:vertAlign w:val="superscript"/>
          <w:lang w:val="en-AU"/>
        </w:rPr>
        <w:footnoteReference w:id="2"/>
      </w:r>
    </w:p>
    <w:p w:rsidR="00B27EEE" w:rsidRPr="00B27EEE" w:rsidRDefault="00B27EEE" w:rsidP="00DD1A62">
      <w:pPr>
        <w:spacing w:before="120" w:line="276" w:lineRule="auto"/>
        <w:rPr>
          <w:rFonts w:ascii="Arial" w:hAnsi="Arial"/>
          <w:szCs w:val="20"/>
          <w:lang w:val="en-AU"/>
        </w:rPr>
      </w:pPr>
      <w:r w:rsidRPr="00B27EEE">
        <w:rPr>
          <w:rFonts w:ascii="Arial" w:hAnsi="Arial"/>
          <w:szCs w:val="20"/>
          <w:lang w:val="en-AU"/>
        </w:rPr>
        <w:t>Based on the number of students receiving support due to their disability, it is estimated that there are in excess of 3,000 students of school age who are blind or vision impaired</w:t>
      </w:r>
      <w:r w:rsidRPr="00B27EEE">
        <w:rPr>
          <w:rFonts w:ascii="Arial" w:hAnsi="Arial"/>
          <w:szCs w:val="20"/>
          <w:vertAlign w:val="superscript"/>
          <w:lang w:val="en-AU"/>
        </w:rPr>
        <w:footnoteReference w:id="3"/>
      </w:r>
      <w:r w:rsidRPr="00B27EEE">
        <w:rPr>
          <w:rFonts w:ascii="Arial" w:hAnsi="Arial"/>
          <w:szCs w:val="20"/>
          <w:lang w:val="en-AU"/>
        </w:rPr>
        <w:t>, of whom 70% are likely to have additional disabilities</w:t>
      </w:r>
      <w:r w:rsidR="00C164F7">
        <w:rPr>
          <w:rFonts w:ascii="Arial" w:hAnsi="Arial"/>
          <w:szCs w:val="20"/>
          <w:vertAlign w:val="superscript"/>
          <w:lang w:val="en-AU"/>
        </w:rPr>
        <w:t>.</w:t>
      </w:r>
    </w:p>
    <w:p w:rsidR="00B27EEE" w:rsidRPr="00B27EEE" w:rsidRDefault="00B27EEE" w:rsidP="00DD1A62">
      <w:pPr>
        <w:spacing w:before="120" w:line="276" w:lineRule="auto"/>
        <w:rPr>
          <w:rFonts w:ascii="Arial" w:hAnsi="Arial"/>
          <w:szCs w:val="20"/>
          <w:lang w:val="en-AU"/>
        </w:rPr>
      </w:pPr>
      <w:r w:rsidRPr="00B27EEE">
        <w:rPr>
          <w:rFonts w:ascii="Arial" w:hAnsi="Arial"/>
          <w:b/>
          <w:szCs w:val="20"/>
          <w:lang w:val="en-AU"/>
        </w:rPr>
        <w:t>Environment</w:t>
      </w:r>
    </w:p>
    <w:p w:rsidR="006B352D" w:rsidRPr="00C164F7" w:rsidRDefault="00B27EEE" w:rsidP="00DD1A62">
      <w:pPr>
        <w:spacing w:before="120" w:after="120" w:line="276" w:lineRule="auto"/>
        <w:rPr>
          <w:rFonts w:ascii="Arial" w:hAnsi="Arial"/>
          <w:szCs w:val="20"/>
          <w:lang w:val="en-AU"/>
        </w:rPr>
      </w:pPr>
      <w:r w:rsidRPr="00B27EEE">
        <w:rPr>
          <w:rFonts w:ascii="Arial" w:hAnsi="Arial"/>
          <w:szCs w:val="20"/>
          <w:lang w:val="en-AU"/>
        </w:rPr>
        <w:t xml:space="preserve">ABF strongly supports the view that every person in Australia has the fundamental right to live as independently as possible within the community. </w:t>
      </w:r>
    </w:p>
    <w:p w:rsidR="006B352D" w:rsidRPr="00C164F7" w:rsidRDefault="00C164F7" w:rsidP="00DD1A62">
      <w:pPr>
        <w:spacing w:before="240" w:after="120" w:line="276" w:lineRule="auto"/>
        <w:rPr>
          <w:rFonts w:ascii="Arial" w:hAnsi="Arial" w:cs="Arial"/>
          <w:b/>
          <w:sz w:val="28"/>
          <w:szCs w:val="28"/>
        </w:rPr>
      </w:pPr>
      <w:r w:rsidRPr="00C164F7">
        <w:rPr>
          <w:rFonts w:ascii="Arial" w:hAnsi="Arial" w:cs="Arial"/>
          <w:b/>
          <w:sz w:val="28"/>
          <w:szCs w:val="28"/>
        </w:rPr>
        <w:t>DISABILITY STANDARDS FOR EDUCATION</w:t>
      </w:r>
      <w:r w:rsidR="00FE6B7D">
        <w:rPr>
          <w:rFonts w:ascii="Arial" w:hAnsi="Arial" w:cs="Arial"/>
          <w:b/>
          <w:sz w:val="28"/>
          <w:szCs w:val="28"/>
        </w:rPr>
        <w:t xml:space="preserve"> 2005</w:t>
      </w:r>
    </w:p>
    <w:p w:rsidR="00150C7E" w:rsidRDefault="00FE6B7D" w:rsidP="00DD1A62">
      <w:pPr>
        <w:spacing w:before="120" w:line="276" w:lineRule="auto"/>
        <w:rPr>
          <w:rFonts w:ascii="Arial" w:hAnsi="Arial" w:cs="Arial"/>
          <w:lang w:val="en"/>
        </w:rPr>
      </w:pPr>
      <w:r>
        <w:rPr>
          <w:rFonts w:ascii="Arial" w:hAnsi="Arial" w:cs="Arial"/>
        </w:rPr>
        <w:t>In 2005, the Government introduced the Disability Standards for Education 2005</w:t>
      </w:r>
      <w:r>
        <w:rPr>
          <w:rStyle w:val="FootnoteReference"/>
          <w:rFonts w:ascii="Arial" w:hAnsi="Arial" w:cs="Arial"/>
        </w:rPr>
        <w:footnoteReference w:id="4"/>
      </w:r>
      <w:r w:rsidR="00150C7E">
        <w:rPr>
          <w:rFonts w:ascii="Arial" w:hAnsi="Arial" w:cs="Arial"/>
        </w:rPr>
        <w:t>. The Government says the Standards ‘</w:t>
      </w:r>
      <w:r w:rsidR="00150C7E" w:rsidRPr="00150C7E">
        <w:rPr>
          <w:rFonts w:ascii="Arial" w:hAnsi="Arial" w:cs="Arial"/>
          <w:lang w:val="en"/>
        </w:rPr>
        <w:t xml:space="preserve">clarify the obligations of education and training providers and seek to ensure that students with disability can access and participate in education on the same basis as other </w:t>
      </w:r>
      <w:proofErr w:type="gramStart"/>
      <w:r w:rsidR="00150C7E" w:rsidRPr="00150C7E">
        <w:rPr>
          <w:rFonts w:ascii="Arial" w:hAnsi="Arial" w:cs="Arial"/>
          <w:lang w:val="en"/>
        </w:rPr>
        <w:t>students</w:t>
      </w:r>
      <w:r w:rsidR="00150C7E">
        <w:rPr>
          <w:rFonts w:ascii="Arial" w:hAnsi="Arial" w:cs="Arial"/>
          <w:lang w:val="en"/>
        </w:rPr>
        <w:t>’</w:t>
      </w:r>
      <w:proofErr w:type="gramEnd"/>
      <w:r w:rsidR="00150C7E">
        <w:rPr>
          <w:rFonts w:ascii="Arial" w:hAnsi="Arial" w:cs="Arial"/>
          <w:lang w:val="en"/>
        </w:rPr>
        <w:t>.</w:t>
      </w:r>
    </w:p>
    <w:p w:rsidR="006B352D" w:rsidRPr="006B352D" w:rsidRDefault="00150C7E" w:rsidP="00DD1A62">
      <w:pPr>
        <w:spacing w:before="120" w:line="276" w:lineRule="auto"/>
        <w:rPr>
          <w:rFonts w:ascii="Arial" w:hAnsi="Arial" w:cs="Arial"/>
        </w:rPr>
      </w:pPr>
      <w:r w:rsidRPr="00150C7E">
        <w:rPr>
          <w:rFonts w:ascii="Arial" w:hAnsi="Arial" w:cs="Arial"/>
          <w:lang w:val="en"/>
        </w:rPr>
        <w:t>The Stan</w:t>
      </w:r>
      <w:r>
        <w:rPr>
          <w:rFonts w:ascii="Arial" w:hAnsi="Arial" w:cs="Arial"/>
          <w:lang w:val="en"/>
        </w:rPr>
        <w:t xml:space="preserve">dards were formulated under the </w:t>
      </w:r>
      <w:r w:rsidRPr="00150C7E">
        <w:rPr>
          <w:rFonts w:ascii="Arial" w:hAnsi="Arial" w:cs="Arial"/>
          <w:i/>
          <w:iCs/>
          <w:lang w:val="en"/>
        </w:rPr>
        <w:t>Disability Discrimination Act 1992</w:t>
      </w:r>
      <w:r>
        <w:rPr>
          <w:rFonts w:ascii="Arial" w:hAnsi="Arial" w:cs="Arial"/>
          <w:lang w:val="en"/>
        </w:rPr>
        <w:t xml:space="preserve"> </w:t>
      </w:r>
      <w:r w:rsidRPr="00150C7E">
        <w:rPr>
          <w:rFonts w:ascii="Arial" w:hAnsi="Arial" w:cs="Arial"/>
          <w:lang w:val="en"/>
        </w:rPr>
        <w:t>and came into effect in August 2005.</w:t>
      </w:r>
    </w:p>
    <w:p w:rsidR="00BA630B" w:rsidRDefault="00274D49" w:rsidP="00DD1A62">
      <w:pPr>
        <w:spacing w:before="120" w:line="276" w:lineRule="auto"/>
        <w:rPr>
          <w:rFonts w:ascii="Arial" w:hAnsi="Arial" w:cs="Arial"/>
          <w:lang w:val="en"/>
        </w:rPr>
      </w:pPr>
      <w:r>
        <w:rPr>
          <w:rFonts w:ascii="Arial" w:hAnsi="Arial" w:cs="Arial"/>
        </w:rPr>
        <w:t xml:space="preserve">The Standards are required </w:t>
      </w:r>
      <w:r w:rsidR="00E42401">
        <w:rPr>
          <w:rFonts w:ascii="Arial" w:hAnsi="Arial" w:cs="Arial"/>
        </w:rPr>
        <w:t>to</w:t>
      </w:r>
      <w:r w:rsidR="004D609B">
        <w:rPr>
          <w:rFonts w:ascii="Arial" w:hAnsi="Arial" w:cs="Arial"/>
        </w:rPr>
        <w:t xml:space="preserve"> be reviewed every five years and, as such, t</w:t>
      </w:r>
      <w:r w:rsidR="00E42401">
        <w:rPr>
          <w:rFonts w:ascii="Arial" w:hAnsi="Arial" w:cs="Arial"/>
        </w:rPr>
        <w:t xml:space="preserve">he Standards were reviewed in 2010 and 2015. </w:t>
      </w:r>
      <w:r w:rsidRPr="00274D49">
        <w:rPr>
          <w:rFonts w:ascii="Arial" w:hAnsi="Arial" w:cs="Arial"/>
          <w:lang w:val="en"/>
        </w:rPr>
        <w:t xml:space="preserve">The </w:t>
      </w:r>
      <w:r>
        <w:rPr>
          <w:rFonts w:ascii="Arial" w:hAnsi="Arial" w:cs="Arial"/>
          <w:lang w:val="en"/>
        </w:rPr>
        <w:t xml:space="preserve">2015 Review </w:t>
      </w:r>
      <w:r w:rsidR="00BA630B">
        <w:rPr>
          <w:rFonts w:ascii="Arial" w:hAnsi="Arial" w:cs="Arial"/>
          <w:lang w:val="en"/>
        </w:rPr>
        <w:t>stated that</w:t>
      </w:r>
      <w:r>
        <w:rPr>
          <w:rFonts w:ascii="Arial" w:hAnsi="Arial" w:cs="Arial"/>
          <w:lang w:val="en"/>
        </w:rPr>
        <w:t xml:space="preserve"> progress </w:t>
      </w:r>
      <w:r w:rsidR="00BA630B">
        <w:rPr>
          <w:rFonts w:ascii="Arial" w:hAnsi="Arial" w:cs="Arial"/>
          <w:lang w:val="en"/>
        </w:rPr>
        <w:t>had</w:t>
      </w:r>
      <w:r w:rsidRPr="00274D49">
        <w:rPr>
          <w:rFonts w:ascii="Arial" w:hAnsi="Arial" w:cs="Arial"/>
          <w:lang w:val="en"/>
        </w:rPr>
        <w:t xml:space="preserve"> been made since the 2010 Review in raising awareness of the Standards with educators through various initiatives and resources.</w:t>
      </w:r>
      <w:r w:rsidR="00BA630B">
        <w:rPr>
          <w:rFonts w:ascii="Arial" w:hAnsi="Arial" w:cs="Arial"/>
          <w:lang w:val="en"/>
        </w:rPr>
        <w:t xml:space="preserve"> </w:t>
      </w:r>
    </w:p>
    <w:p w:rsidR="006B352D" w:rsidRDefault="00BA630B" w:rsidP="00DD1A62">
      <w:pPr>
        <w:spacing w:before="120" w:line="276" w:lineRule="auto"/>
        <w:rPr>
          <w:rFonts w:ascii="Arial" w:hAnsi="Arial" w:cs="Arial"/>
          <w:lang w:val="en"/>
        </w:rPr>
      </w:pPr>
      <w:r>
        <w:rPr>
          <w:rFonts w:ascii="Arial" w:hAnsi="Arial" w:cs="Arial"/>
          <w:lang w:val="en"/>
        </w:rPr>
        <w:t>The Government issued an initial response to the 2015 Review in December 2015</w:t>
      </w:r>
      <w:r>
        <w:rPr>
          <w:rStyle w:val="FootnoteReference"/>
          <w:rFonts w:ascii="Arial" w:hAnsi="Arial" w:cs="Arial"/>
          <w:lang w:val="en"/>
        </w:rPr>
        <w:footnoteReference w:id="5"/>
      </w:r>
      <w:r>
        <w:rPr>
          <w:rFonts w:ascii="Arial" w:hAnsi="Arial" w:cs="Arial"/>
          <w:lang w:val="en"/>
        </w:rPr>
        <w:t xml:space="preserve"> stating:</w:t>
      </w:r>
    </w:p>
    <w:p w:rsidR="00BA630B" w:rsidRPr="00BA630B" w:rsidRDefault="00BA630B" w:rsidP="00DD1A62">
      <w:pPr>
        <w:spacing w:before="120" w:line="276" w:lineRule="auto"/>
        <w:ind w:left="720"/>
        <w:rPr>
          <w:rFonts w:ascii="Arial" w:hAnsi="Arial" w:cs="Arial"/>
          <w:sz w:val="20"/>
          <w:szCs w:val="20"/>
          <w:lang w:val="en"/>
        </w:rPr>
      </w:pPr>
      <w:r w:rsidRPr="00BA630B">
        <w:rPr>
          <w:rFonts w:ascii="Arial" w:hAnsi="Arial" w:cs="Arial"/>
          <w:sz w:val="20"/>
          <w:szCs w:val="20"/>
          <w:lang w:val="en"/>
        </w:rPr>
        <w:lastRenderedPageBreak/>
        <w:t xml:space="preserve">Whilst there has been significant improvement in the accessibility and use of the Standards since 2010, it is evident that further effort and resources are still required in order to support the use, application and interpretation of the Standards in practice. The recommendations from the 2015 Review outline key areas for improvement across all levels of education to better improve knowledge of and </w:t>
      </w:r>
      <w:r>
        <w:rPr>
          <w:rFonts w:ascii="Arial" w:hAnsi="Arial" w:cs="Arial"/>
          <w:sz w:val="20"/>
          <w:szCs w:val="20"/>
          <w:lang w:val="en"/>
        </w:rPr>
        <w:t>implementation of the Standards…</w:t>
      </w:r>
      <w:r w:rsidRPr="00BA630B">
        <w:rPr>
          <w:rFonts w:ascii="Arial" w:hAnsi="Arial" w:cs="Arial"/>
          <w:sz w:val="20"/>
          <w:szCs w:val="20"/>
          <w:lang w:val="en"/>
        </w:rPr>
        <w:t xml:space="preserve">The Standards were designed to clarify the rights of students with disability and obligations of education providers under the </w:t>
      </w:r>
      <w:r w:rsidRPr="00BA630B">
        <w:rPr>
          <w:rFonts w:ascii="Arial" w:hAnsi="Arial" w:cs="Arial"/>
          <w:i/>
          <w:sz w:val="20"/>
          <w:szCs w:val="20"/>
          <w:lang w:val="en"/>
        </w:rPr>
        <w:t>Disability Discrimination Act 1992</w:t>
      </w:r>
      <w:r w:rsidRPr="00BA630B">
        <w:rPr>
          <w:rFonts w:ascii="Arial" w:hAnsi="Arial" w:cs="Arial"/>
          <w:sz w:val="20"/>
          <w:szCs w:val="20"/>
          <w:lang w:val="en"/>
        </w:rPr>
        <w:t xml:space="preserve">. Whilst progress has been made since 2010 in educator awareness and understanding, further work is required to ensure that students, parents and </w:t>
      </w:r>
      <w:proofErr w:type="spellStart"/>
      <w:r w:rsidRPr="00BA630B">
        <w:rPr>
          <w:rFonts w:ascii="Arial" w:hAnsi="Arial" w:cs="Arial"/>
          <w:sz w:val="20"/>
          <w:szCs w:val="20"/>
          <w:lang w:val="en"/>
        </w:rPr>
        <w:t>carers</w:t>
      </w:r>
      <w:proofErr w:type="spellEnd"/>
      <w:r w:rsidRPr="00BA630B">
        <w:rPr>
          <w:rFonts w:ascii="Arial" w:hAnsi="Arial" w:cs="Arial"/>
          <w:sz w:val="20"/>
          <w:szCs w:val="20"/>
          <w:lang w:val="en"/>
        </w:rPr>
        <w:t xml:space="preserve"> are fully informed and aware of their rights. </w:t>
      </w:r>
    </w:p>
    <w:p w:rsidR="00BA630B" w:rsidRPr="00BA630B" w:rsidRDefault="00BA630B" w:rsidP="00DD1A62">
      <w:pPr>
        <w:spacing w:before="120" w:line="276" w:lineRule="auto"/>
        <w:rPr>
          <w:rFonts w:ascii="Arial" w:hAnsi="Arial" w:cs="Arial"/>
          <w:lang w:val="en-AU"/>
        </w:rPr>
      </w:pPr>
      <w:r>
        <w:rPr>
          <w:rFonts w:ascii="Arial" w:hAnsi="Arial" w:cs="Arial"/>
          <w:lang w:val="en-AU"/>
        </w:rPr>
        <w:t>A</w:t>
      </w:r>
      <w:r w:rsidRPr="00BA630B">
        <w:rPr>
          <w:rFonts w:ascii="Arial" w:hAnsi="Arial" w:cs="Arial"/>
          <w:lang w:val="en-AU"/>
        </w:rPr>
        <w:t xml:space="preserve"> formal and final </w:t>
      </w:r>
      <w:r w:rsidRPr="00BA630B">
        <w:rPr>
          <w:rFonts w:ascii="Arial" w:hAnsi="Arial" w:cs="Arial"/>
          <w:lang w:val="en"/>
        </w:rPr>
        <w:t xml:space="preserve">Australian Government response to the 2015 Review </w:t>
      </w:r>
      <w:r>
        <w:rPr>
          <w:rFonts w:ascii="Arial" w:hAnsi="Arial" w:cs="Arial"/>
          <w:lang w:val="en"/>
        </w:rPr>
        <w:t xml:space="preserve">has not yet been </w:t>
      </w:r>
      <w:r w:rsidRPr="00BA630B">
        <w:rPr>
          <w:rFonts w:ascii="Arial" w:hAnsi="Arial" w:cs="Arial"/>
          <w:lang w:val="en"/>
        </w:rPr>
        <w:t xml:space="preserve">provided </w:t>
      </w:r>
      <w:r>
        <w:rPr>
          <w:rFonts w:ascii="Arial" w:hAnsi="Arial" w:cs="Arial"/>
          <w:lang w:val="en"/>
        </w:rPr>
        <w:t>to outline</w:t>
      </w:r>
      <w:r w:rsidRPr="00BA630B">
        <w:rPr>
          <w:rFonts w:ascii="Arial" w:hAnsi="Arial" w:cs="Arial"/>
          <w:lang w:val="en"/>
        </w:rPr>
        <w:t xml:space="preserve"> </w:t>
      </w:r>
      <w:r>
        <w:rPr>
          <w:rFonts w:ascii="Arial" w:hAnsi="Arial" w:cs="Arial"/>
          <w:lang w:val="en"/>
        </w:rPr>
        <w:t xml:space="preserve">the </w:t>
      </w:r>
      <w:r w:rsidRPr="00BA630B">
        <w:rPr>
          <w:rFonts w:ascii="Arial" w:hAnsi="Arial" w:cs="Arial"/>
          <w:lang w:val="en"/>
        </w:rPr>
        <w:t xml:space="preserve">actions </w:t>
      </w:r>
      <w:r>
        <w:rPr>
          <w:rFonts w:ascii="Arial" w:hAnsi="Arial" w:cs="Arial"/>
          <w:lang w:val="en"/>
        </w:rPr>
        <w:t>it will take to implement the recommendations of the 2015 Review</w:t>
      </w:r>
      <w:r w:rsidRPr="00BA630B">
        <w:rPr>
          <w:rFonts w:ascii="Arial" w:hAnsi="Arial" w:cs="Arial"/>
          <w:lang w:val="en"/>
        </w:rPr>
        <w:t xml:space="preserve">. </w:t>
      </w:r>
    </w:p>
    <w:p w:rsidR="00ED674D" w:rsidRDefault="00BA630B" w:rsidP="00DD1A62">
      <w:pPr>
        <w:spacing w:before="120" w:line="276" w:lineRule="auto"/>
        <w:rPr>
          <w:rFonts w:ascii="Arial" w:hAnsi="Arial" w:cs="Arial"/>
          <w:lang w:val="en-AU"/>
        </w:rPr>
      </w:pPr>
      <w:r>
        <w:rPr>
          <w:rFonts w:ascii="Arial" w:hAnsi="Arial" w:cs="Arial"/>
        </w:rPr>
        <w:t xml:space="preserve">ABF looks forward to </w:t>
      </w:r>
      <w:r w:rsidR="000B60CA">
        <w:rPr>
          <w:rFonts w:ascii="Arial" w:hAnsi="Arial" w:cs="Arial"/>
        </w:rPr>
        <w:t xml:space="preserve">a final response from Government and for the recommendations in the 2015 Review being implemented to ensure all </w:t>
      </w:r>
      <w:r w:rsidR="000B60CA" w:rsidRPr="000B60CA">
        <w:rPr>
          <w:rFonts w:ascii="Arial" w:hAnsi="Arial" w:cs="Arial"/>
          <w:lang w:val="en-AU"/>
        </w:rPr>
        <w:t>students with disability can access and participate in education on the same basis as other students</w:t>
      </w:r>
      <w:r w:rsidR="00ED674D">
        <w:rPr>
          <w:rFonts w:ascii="Arial" w:hAnsi="Arial" w:cs="Arial"/>
          <w:lang w:val="en-AU"/>
        </w:rPr>
        <w:t xml:space="preserve">. </w:t>
      </w:r>
      <w:r w:rsidR="00406819">
        <w:rPr>
          <w:rFonts w:ascii="Arial" w:hAnsi="Arial" w:cs="Arial"/>
          <w:lang w:val="en-AU"/>
        </w:rPr>
        <w:t>In particular, it is imperative that students with disability can access information</w:t>
      </w:r>
      <w:r w:rsidR="00ED674D">
        <w:rPr>
          <w:rFonts w:ascii="Arial" w:hAnsi="Arial" w:cs="Arial"/>
          <w:lang w:val="en-AU"/>
        </w:rPr>
        <w:t xml:space="preserve"> and materials in their format of their choice and with adaptive technology and software provided. </w:t>
      </w:r>
    </w:p>
    <w:p w:rsidR="008742C3" w:rsidRDefault="008742C3" w:rsidP="00DD1A62">
      <w:pPr>
        <w:spacing w:before="120" w:line="276" w:lineRule="auto"/>
        <w:rPr>
          <w:rFonts w:ascii="Arial" w:hAnsi="Arial" w:cs="Arial"/>
          <w:lang w:val="en-AU"/>
        </w:rPr>
      </w:pPr>
    </w:p>
    <w:p w:rsidR="008742C3" w:rsidRDefault="008742C3" w:rsidP="00DD1A62">
      <w:pPr>
        <w:spacing w:before="120" w:line="276" w:lineRule="auto"/>
        <w:rPr>
          <w:rFonts w:ascii="Arial" w:hAnsi="Arial" w:cs="Arial"/>
          <w:lang w:val="en-AU"/>
        </w:rPr>
      </w:pPr>
    </w:p>
    <w:p w:rsidR="008742C3" w:rsidRDefault="008742C3" w:rsidP="00DD1A62">
      <w:pPr>
        <w:spacing w:before="120" w:line="276" w:lineRule="auto"/>
        <w:rPr>
          <w:rFonts w:ascii="Arial" w:hAnsi="Arial" w:cs="Arial"/>
          <w:lang w:val="en-AU"/>
        </w:rPr>
      </w:pPr>
    </w:p>
    <w:p w:rsidR="008742C3" w:rsidRPr="008742C3" w:rsidRDefault="00EA069B" w:rsidP="008742C3">
      <w:pPr>
        <w:spacing w:before="120"/>
        <w:jc w:val="right"/>
        <w:rPr>
          <w:rFonts w:ascii="Arial" w:hAnsi="Arial" w:cs="Arial"/>
          <w:b/>
          <w:lang w:val="en-AU"/>
        </w:rPr>
      </w:pPr>
      <w:r>
        <w:rPr>
          <w:rFonts w:ascii="Arial" w:hAnsi="Arial" w:cs="Arial"/>
          <w:b/>
          <w:lang w:val="en-AU"/>
        </w:rPr>
        <w:t>August</w:t>
      </w:r>
      <w:r w:rsidR="008742C3" w:rsidRPr="008742C3">
        <w:rPr>
          <w:rFonts w:ascii="Arial" w:hAnsi="Arial" w:cs="Arial"/>
          <w:b/>
          <w:lang w:val="en-AU"/>
        </w:rPr>
        <w:t xml:space="preserve"> 2017</w:t>
      </w:r>
    </w:p>
    <w:sectPr w:rsidR="008742C3" w:rsidRPr="00874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55B" w:rsidRDefault="00C1455B" w:rsidP="00B27EEE">
      <w:r>
        <w:separator/>
      </w:r>
    </w:p>
  </w:endnote>
  <w:endnote w:type="continuationSeparator" w:id="0">
    <w:p w:rsidR="00C1455B" w:rsidRDefault="00C1455B" w:rsidP="00B2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55B" w:rsidRDefault="00C1455B" w:rsidP="00B27EEE">
      <w:r>
        <w:separator/>
      </w:r>
    </w:p>
  </w:footnote>
  <w:footnote w:type="continuationSeparator" w:id="0">
    <w:p w:rsidR="00C1455B" w:rsidRDefault="00C1455B" w:rsidP="00B27EEE">
      <w:r>
        <w:continuationSeparator/>
      </w:r>
    </w:p>
  </w:footnote>
  <w:footnote w:id="1">
    <w:p w:rsidR="00B27EEE" w:rsidRPr="00324E14" w:rsidRDefault="00B27EEE" w:rsidP="00B27EEE">
      <w:pPr>
        <w:rPr>
          <w:sz w:val="20"/>
        </w:rPr>
      </w:pPr>
      <w:r w:rsidRPr="00324E14">
        <w:rPr>
          <w:rStyle w:val="FootnoteReference"/>
          <w:sz w:val="20"/>
        </w:rPr>
        <w:footnoteRef/>
      </w:r>
      <w:r w:rsidRPr="00324E14">
        <w:rPr>
          <w:sz w:val="20"/>
        </w:rPr>
        <w:t xml:space="preserve"> Children who are blind or vision impaired need additional support and opportunities to acquire </w:t>
      </w:r>
      <w:r>
        <w:rPr>
          <w:sz w:val="20"/>
        </w:rPr>
        <w:t xml:space="preserve">knowledge and skills across </w:t>
      </w:r>
      <w:r w:rsidRPr="00324E14">
        <w:rPr>
          <w:sz w:val="20"/>
        </w:rPr>
        <w:t>eight are</w:t>
      </w:r>
      <w:r>
        <w:rPr>
          <w:sz w:val="20"/>
        </w:rPr>
        <w:t>as</w:t>
      </w:r>
      <w:r w:rsidRPr="00324E14">
        <w:rPr>
          <w:sz w:val="20"/>
        </w:rPr>
        <w:t xml:space="preserve">: </w:t>
      </w:r>
      <w:r w:rsidRPr="00324E14">
        <w:rPr>
          <w:rFonts w:cs="Arial"/>
          <w:sz w:val="20"/>
        </w:rPr>
        <w:t>self-care</w:t>
      </w:r>
      <w:r w:rsidRPr="00324E14">
        <w:rPr>
          <w:sz w:val="20"/>
        </w:rPr>
        <w:t xml:space="preserve">; </w:t>
      </w:r>
      <w:r w:rsidRPr="00324E14">
        <w:rPr>
          <w:rFonts w:cs="Arial"/>
          <w:sz w:val="20"/>
        </w:rPr>
        <w:t>organisational skills</w:t>
      </w:r>
      <w:r w:rsidRPr="00324E14">
        <w:rPr>
          <w:sz w:val="20"/>
        </w:rPr>
        <w:t xml:space="preserve">; </w:t>
      </w:r>
      <w:r w:rsidRPr="00324E14">
        <w:rPr>
          <w:rFonts w:cs="Arial"/>
          <w:sz w:val="20"/>
        </w:rPr>
        <w:t>time management</w:t>
      </w:r>
      <w:r w:rsidRPr="00324E14">
        <w:rPr>
          <w:sz w:val="20"/>
        </w:rPr>
        <w:t xml:space="preserve">; </w:t>
      </w:r>
      <w:r w:rsidRPr="00324E14">
        <w:rPr>
          <w:rFonts w:cs="Arial"/>
          <w:sz w:val="20"/>
        </w:rPr>
        <w:t>decision making</w:t>
      </w:r>
      <w:r w:rsidRPr="00324E14">
        <w:rPr>
          <w:sz w:val="20"/>
        </w:rPr>
        <w:t xml:space="preserve">; </w:t>
      </w:r>
      <w:r w:rsidRPr="00324E14">
        <w:rPr>
          <w:rFonts w:cs="Arial"/>
          <w:sz w:val="20"/>
        </w:rPr>
        <w:t>pre-vocational and career skills</w:t>
      </w:r>
      <w:r w:rsidRPr="00324E14">
        <w:rPr>
          <w:sz w:val="20"/>
        </w:rPr>
        <w:t xml:space="preserve">; </w:t>
      </w:r>
      <w:r w:rsidRPr="00324E14">
        <w:rPr>
          <w:rFonts w:cs="Arial"/>
          <w:sz w:val="20"/>
        </w:rPr>
        <w:t>advocacy</w:t>
      </w:r>
      <w:r w:rsidRPr="00324E14">
        <w:rPr>
          <w:sz w:val="20"/>
        </w:rPr>
        <w:t xml:space="preserve">; </w:t>
      </w:r>
      <w:r w:rsidRPr="00324E14">
        <w:rPr>
          <w:rFonts w:cs="Arial"/>
          <w:sz w:val="20"/>
        </w:rPr>
        <w:t>awareness of and access to community resources</w:t>
      </w:r>
      <w:r w:rsidRPr="00324E14">
        <w:rPr>
          <w:sz w:val="20"/>
        </w:rPr>
        <w:t xml:space="preserve">; </w:t>
      </w:r>
      <w:r w:rsidRPr="00324E14">
        <w:rPr>
          <w:rFonts w:cs="Arial"/>
          <w:sz w:val="20"/>
        </w:rPr>
        <w:t>appropriate home-based leisure activities</w:t>
      </w:r>
      <w:r>
        <w:rPr>
          <w:rFonts w:cs="Arial"/>
          <w:sz w:val="20"/>
        </w:rPr>
        <w:t xml:space="preserve"> (</w:t>
      </w:r>
      <w:r>
        <w:rPr>
          <w:sz w:val="20"/>
        </w:rPr>
        <w:t xml:space="preserve">see </w:t>
      </w:r>
      <w:r w:rsidRPr="00324E14">
        <w:rPr>
          <w:sz w:val="20"/>
        </w:rPr>
        <w:t>Expanded Core Curriculum</w:t>
      </w:r>
      <w:r>
        <w:rPr>
          <w:sz w:val="20"/>
        </w:rPr>
        <w:t xml:space="preserve">, </w:t>
      </w:r>
      <w:r w:rsidRPr="002D3CC2">
        <w:rPr>
          <w:sz w:val="20"/>
        </w:rPr>
        <w:t xml:space="preserve">American Foundation for the Blind, </w:t>
      </w:r>
      <w:hyperlink r:id="rId1" w:history="1">
        <w:r w:rsidRPr="002D3CC2">
          <w:rPr>
            <w:rStyle w:val="Hyperlink"/>
            <w:sz w:val="20"/>
          </w:rPr>
          <w:t>http://www.afb.org/Section.asp?SectionID=44&amp;TopicID=189&amp;SubTopicID=4</w:t>
        </w:r>
      </w:hyperlink>
      <w:r w:rsidRPr="002D3CC2">
        <w:rPr>
          <w:sz w:val="20"/>
        </w:rPr>
        <w:t xml:space="preserve"> and National Agenda for Education of Children and Youths with Visual Impairments, Including Those with Multiple Disabilities, </w:t>
      </w:r>
      <w:hyperlink r:id="rId2" w:tooltip="blocked::http://www.tsbvi.edu/agenda/corecurric.htm" w:history="1">
        <w:r w:rsidRPr="002D3CC2">
          <w:rPr>
            <w:rStyle w:val="Hyperlink"/>
            <w:sz w:val="20"/>
          </w:rPr>
          <w:t>http://www.tsbvi.edu/agenda/corecurric.htm</w:t>
        </w:r>
      </w:hyperlink>
      <w:r w:rsidRPr="002D3CC2">
        <w:rPr>
          <w:rFonts w:cs="Arial"/>
          <w:color w:val="000080"/>
          <w:sz w:val="20"/>
        </w:rPr>
        <w:t> </w:t>
      </w:r>
      <w:r w:rsidRPr="002D3CC2">
        <w:rPr>
          <w:sz w:val="20"/>
        </w:rPr>
        <w:t>)</w:t>
      </w:r>
    </w:p>
  </w:footnote>
  <w:footnote w:id="2">
    <w:p w:rsidR="00B27EEE" w:rsidRPr="007500DF" w:rsidRDefault="00B27EEE" w:rsidP="00B27EEE">
      <w:pPr>
        <w:pStyle w:val="FootnoteText"/>
        <w:rPr>
          <w:i/>
          <w:lang w:val="en-US"/>
        </w:rPr>
      </w:pPr>
      <w:r>
        <w:rPr>
          <w:rStyle w:val="FootnoteReference"/>
        </w:rPr>
        <w:footnoteRef/>
      </w:r>
      <w:r>
        <w:t xml:space="preserve"> </w:t>
      </w:r>
      <w:r>
        <w:rPr>
          <w:i/>
        </w:rPr>
        <w:t xml:space="preserve">Clear Insight, </w:t>
      </w:r>
      <w:r>
        <w:rPr>
          <w:i/>
          <w:lang w:val="en-US"/>
        </w:rPr>
        <w:t xml:space="preserve">The Economic Impact and Cost of Vision Loss in </w:t>
      </w:r>
      <w:smartTag w:uri="urn:schemas-microsoft-com:office:smarttags" w:element="country-region">
        <w:r>
          <w:rPr>
            <w:i/>
            <w:lang w:val="en-US"/>
          </w:rPr>
          <w:t>Australia</w:t>
        </w:r>
      </w:smartTag>
      <w:r>
        <w:rPr>
          <w:i/>
          <w:lang w:val="en-US"/>
        </w:rPr>
        <w:t xml:space="preserve">, an Overview, </w:t>
      </w:r>
      <w:r>
        <w:rPr>
          <w:lang w:val="en-US"/>
        </w:rPr>
        <w:t xml:space="preserve">Eye Research </w:t>
      </w:r>
      <w:smartTag w:uri="urn:schemas-microsoft-com:office:smarttags" w:element="place">
        <w:smartTag w:uri="urn:schemas-microsoft-com:office:smarttags" w:element="country-region">
          <w:r>
            <w:rPr>
              <w:lang w:val="en-US"/>
            </w:rPr>
            <w:t>Australia</w:t>
          </w:r>
        </w:smartTag>
      </w:smartTag>
      <w:r>
        <w:rPr>
          <w:lang w:val="en-US"/>
        </w:rPr>
        <w:t xml:space="preserve"> and Access Economics, 2004</w:t>
      </w:r>
    </w:p>
  </w:footnote>
  <w:footnote w:id="3">
    <w:p w:rsidR="00B27EEE" w:rsidRPr="003D7097" w:rsidRDefault="00B27EEE" w:rsidP="00B27EEE">
      <w:pPr>
        <w:pStyle w:val="FootnoteText"/>
        <w:rPr>
          <w:lang w:val="en-US"/>
        </w:rPr>
      </w:pPr>
      <w:r>
        <w:rPr>
          <w:rStyle w:val="FootnoteReference"/>
        </w:rPr>
        <w:footnoteRef/>
      </w:r>
      <w:r>
        <w:t xml:space="preserve"> </w:t>
      </w:r>
      <w:r>
        <w:rPr>
          <w:i/>
          <w:lang w:val="en-US"/>
        </w:rPr>
        <w:t>Children with Disabilities in Australia</w:t>
      </w:r>
      <w:r>
        <w:rPr>
          <w:lang w:val="en-US"/>
        </w:rPr>
        <w:t>,</w:t>
      </w:r>
      <w:r>
        <w:rPr>
          <w:i/>
          <w:lang w:val="en-US"/>
        </w:rPr>
        <w:t xml:space="preserve"> </w:t>
      </w:r>
      <w:r>
        <w:rPr>
          <w:lang w:val="en-US"/>
        </w:rPr>
        <w:t>Australian Institute of Health and Welfare, 2004</w:t>
      </w:r>
    </w:p>
  </w:footnote>
  <w:footnote w:id="4">
    <w:p w:rsidR="00FE6B7D" w:rsidRDefault="00FE6B7D">
      <w:pPr>
        <w:pStyle w:val="FootnoteText"/>
      </w:pPr>
      <w:r>
        <w:rPr>
          <w:rStyle w:val="FootnoteReference"/>
        </w:rPr>
        <w:footnoteRef/>
      </w:r>
      <w:r>
        <w:t xml:space="preserve"> </w:t>
      </w:r>
      <w:hyperlink r:id="rId3" w:history="1">
        <w:r w:rsidRPr="00DB4325">
          <w:rPr>
            <w:rStyle w:val="Hyperlink"/>
          </w:rPr>
          <w:t>https://docs.education.gov.au/node/16354</w:t>
        </w:r>
      </w:hyperlink>
      <w:r>
        <w:t xml:space="preserve"> </w:t>
      </w:r>
    </w:p>
  </w:footnote>
  <w:footnote w:id="5">
    <w:p w:rsidR="00BA630B" w:rsidRDefault="00BA630B">
      <w:pPr>
        <w:pStyle w:val="FootnoteText"/>
      </w:pPr>
      <w:r>
        <w:rPr>
          <w:rStyle w:val="FootnoteReference"/>
        </w:rPr>
        <w:footnoteRef/>
      </w:r>
      <w:r>
        <w:t xml:space="preserve"> </w:t>
      </w:r>
      <w:hyperlink r:id="rId4" w:history="1">
        <w:r w:rsidRPr="00DB4325">
          <w:rPr>
            <w:rStyle w:val="Hyperlink"/>
          </w:rPr>
          <w:t>https://docs.education.gov.au/node/38931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8"/>
    <w:rsid w:val="00003C60"/>
    <w:rsid w:val="000152E3"/>
    <w:rsid w:val="000413F0"/>
    <w:rsid w:val="00051BB9"/>
    <w:rsid w:val="00056005"/>
    <w:rsid w:val="000628BF"/>
    <w:rsid w:val="0008221C"/>
    <w:rsid w:val="000B4338"/>
    <w:rsid w:val="000B60CA"/>
    <w:rsid w:val="000C61A6"/>
    <w:rsid w:val="000C6FEF"/>
    <w:rsid w:val="000E79F3"/>
    <w:rsid w:val="000F0F6A"/>
    <w:rsid w:val="00100C47"/>
    <w:rsid w:val="00106AC3"/>
    <w:rsid w:val="00112BF1"/>
    <w:rsid w:val="001210E9"/>
    <w:rsid w:val="00121264"/>
    <w:rsid w:val="00123F35"/>
    <w:rsid w:val="00126606"/>
    <w:rsid w:val="00147AE8"/>
    <w:rsid w:val="00150C7E"/>
    <w:rsid w:val="001513E6"/>
    <w:rsid w:val="001619DC"/>
    <w:rsid w:val="0016694A"/>
    <w:rsid w:val="0018212A"/>
    <w:rsid w:val="001923C9"/>
    <w:rsid w:val="00197EBD"/>
    <w:rsid w:val="001A2BC5"/>
    <w:rsid w:val="001B657E"/>
    <w:rsid w:val="001C679E"/>
    <w:rsid w:val="00201D91"/>
    <w:rsid w:val="00213329"/>
    <w:rsid w:val="00220459"/>
    <w:rsid w:val="002315E4"/>
    <w:rsid w:val="00234BE8"/>
    <w:rsid w:val="00237C56"/>
    <w:rsid w:val="002440F2"/>
    <w:rsid w:val="00251DF3"/>
    <w:rsid w:val="00253EA8"/>
    <w:rsid w:val="00257015"/>
    <w:rsid w:val="00257854"/>
    <w:rsid w:val="00260DDE"/>
    <w:rsid w:val="00273FC4"/>
    <w:rsid w:val="00274D49"/>
    <w:rsid w:val="00284C5F"/>
    <w:rsid w:val="00292114"/>
    <w:rsid w:val="00294D97"/>
    <w:rsid w:val="002954DC"/>
    <w:rsid w:val="002A4881"/>
    <w:rsid w:val="002C5B3F"/>
    <w:rsid w:val="002E0161"/>
    <w:rsid w:val="002E5716"/>
    <w:rsid w:val="002F53D5"/>
    <w:rsid w:val="0030178E"/>
    <w:rsid w:val="003041F0"/>
    <w:rsid w:val="00310371"/>
    <w:rsid w:val="00314C8A"/>
    <w:rsid w:val="00341AC6"/>
    <w:rsid w:val="00346375"/>
    <w:rsid w:val="003508EF"/>
    <w:rsid w:val="003669DF"/>
    <w:rsid w:val="003700C3"/>
    <w:rsid w:val="003704EE"/>
    <w:rsid w:val="0037486A"/>
    <w:rsid w:val="00375F64"/>
    <w:rsid w:val="00386948"/>
    <w:rsid w:val="00395190"/>
    <w:rsid w:val="003A4854"/>
    <w:rsid w:val="003F0E8E"/>
    <w:rsid w:val="003F3B22"/>
    <w:rsid w:val="00401981"/>
    <w:rsid w:val="00401DD7"/>
    <w:rsid w:val="004066DB"/>
    <w:rsid w:val="00406819"/>
    <w:rsid w:val="00411793"/>
    <w:rsid w:val="00421904"/>
    <w:rsid w:val="00421DF9"/>
    <w:rsid w:val="00422FEC"/>
    <w:rsid w:val="00425775"/>
    <w:rsid w:val="004320AD"/>
    <w:rsid w:val="00437199"/>
    <w:rsid w:val="00457DF0"/>
    <w:rsid w:val="00471C0E"/>
    <w:rsid w:val="00475A74"/>
    <w:rsid w:val="004966E4"/>
    <w:rsid w:val="004A0C40"/>
    <w:rsid w:val="004A2E13"/>
    <w:rsid w:val="004B4256"/>
    <w:rsid w:val="004B478D"/>
    <w:rsid w:val="004C041E"/>
    <w:rsid w:val="004C71E1"/>
    <w:rsid w:val="004D0C57"/>
    <w:rsid w:val="004D4291"/>
    <w:rsid w:val="004D609B"/>
    <w:rsid w:val="004E24A9"/>
    <w:rsid w:val="004F3738"/>
    <w:rsid w:val="004F585E"/>
    <w:rsid w:val="005007D0"/>
    <w:rsid w:val="00514104"/>
    <w:rsid w:val="00514B06"/>
    <w:rsid w:val="005466F3"/>
    <w:rsid w:val="00550940"/>
    <w:rsid w:val="00552E7F"/>
    <w:rsid w:val="005607A8"/>
    <w:rsid w:val="005714BE"/>
    <w:rsid w:val="00580A96"/>
    <w:rsid w:val="00593637"/>
    <w:rsid w:val="005A59FF"/>
    <w:rsid w:val="005A6287"/>
    <w:rsid w:val="005B023D"/>
    <w:rsid w:val="005B1F53"/>
    <w:rsid w:val="005C0579"/>
    <w:rsid w:val="005D29C7"/>
    <w:rsid w:val="005E7420"/>
    <w:rsid w:val="005F2057"/>
    <w:rsid w:val="005F25AA"/>
    <w:rsid w:val="00600D2C"/>
    <w:rsid w:val="006073F8"/>
    <w:rsid w:val="006152C1"/>
    <w:rsid w:val="00620297"/>
    <w:rsid w:val="00620B66"/>
    <w:rsid w:val="00623DF9"/>
    <w:rsid w:val="0062773D"/>
    <w:rsid w:val="00627FD0"/>
    <w:rsid w:val="00633A22"/>
    <w:rsid w:val="00635236"/>
    <w:rsid w:val="00650337"/>
    <w:rsid w:val="0067444D"/>
    <w:rsid w:val="00677FF0"/>
    <w:rsid w:val="006A0998"/>
    <w:rsid w:val="006A1F40"/>
    <w:rsid w:val="006B352D"/>
    <w:rsid w:val="006C1675"/>
    <w:rsid w:val="006D5459"/>
    <w:rsid w:val="006F3153"/>
    <w:rsid w:val="00700D7D"/>
    <w:rsid w:val="00704065"/>
    <w:rsid w:val="007136F6"/>
    <w:rsid w:val="007257C4"/>
    <w:rsid w:val="00742B3F"/>
    <w:rsid w:val="00743269"/>
    <w:rsid w:val="00780BE5"/>
    <w:rsid w:val="0078454B"/>
    <w:rsid w:val="00796D2E"/>
    <w:rsid w:val="007A7F04"/>
    <w:rsid w:val="007D21B9"/>
    <w:rsid w:val="007D2205"/>
    <w:rsid w:val="007F2530"/>
    <w:rsid w:val="007F49D3"/>
    <w:rsid w:val="00815DDF"/>
    <w:rsid w:val="0081738C"/>
    <w:rsid w:val="00820D95"/>
    <w:rsid w:val="008259E7"/>
    <w:rsid w:val="00825BD5"/>
    <w:rsid w:val="008312BE"/>
    <w:rsid w:val="00834EB3"/>
    <w:rsid w:val="00836AED"/>
    <w:rsid w:val="00861B90"/>
    <w:rsid w:val="00863F33"/>
    <w:rsid w:val="00872A31"/>
    <w:rsid w:val="008742C3"/>
    <w:rsid w:val="00881500"/>
    <w:rsid w:val="00886BC4"/>
    <w:rsid w:val="008941C0"/>
    <w:rsid w:val="008943CF"/>
    <w:rsid w:val="008A1F55"/>
    <w:rsid w:val="008C7666"/>
    <w:rsid w:val="008E69B4"/>
    <w:rsid w:val="008F3556"/>
    <w:rsid w:val="00906F30"/>
    <w:rsid w:val="00907BED"/>
    <w:rsid w:val="00914475"/>
    <w:rsid w:val="00915ADE"/>
    <w:rsid w:val="00916953"/>
    <w:rsid w:val="00917D1D"/>
    <w:rsid w:val="00925186"/>
    <w:rsid w:val="0092614D"/>
    <w:rsid w:val="00934AB0"/>
    <w:rsid w:val="00935F76"/>
    <w:rsid w:val="00936C33"/>
    <w:rsid w:val="009374F8"/>
    <w:rsid w:val="00946DEE"/>
    <w:rsid w:val="009639C8"/>
    <w:rsid w:val="00986B44"/>
    <w:rsid w:val="00986C64"/>
    <w:rsid w:val="00996894"/>
    <w:rsid w:val="009D2E86"/>
    <w:rsid w:val="009D6D3A"/>
    <w:rsid w:val="009D744E"/>
    <w:rsid w:val="009E300B"/>
    <w:rsid w:val="009E37A1"/>
    <w:rsid w:val="009F4B8F"/>
    <w:rsid w:val="00A06FAC"/>
    <w:rsid w:val="00A15BC8"/>
    <w:rsid w:val="00A2056A"/>
    <w:rsid w:val="00A24296"/>
    <w:rsid w:val="00A37501"/>
    <w:rsid w:val="00A4004F"/>
    <w:rsid w:val="00A47718"/>
    <w:rsid w:val="00A5249B"/>
    <w:rsid w:val="00A5360F"/>
    <w:rsid w:val="00A53D58"/>
    <w:rsid w:val="00A72F59"/>
    <w:rsid w:val="00A745B9"/>
    <w:rsid w:val="00A80DD2"/>
    <w:rsid w:val="00A86F27"/>
    <w:rsid w:val="00AA0904"/>
    <w:rsid w:val="00AA68D6"/>
    <w:rsid w:val="00AB64B1"/>
    <w:rsid w:val="00AD6D49"/>
    <w:rsid w:val="00AE68E7"/>
    <w:rsid w:val="00B14865"/>
    <w:rsid w:val="00B173AD"/>
    <w:rsid w:val="00B23DF6"/>
    <w:rsid w:val="00B24A46"/>
    <w:rsid w:val="00B25924"/>
    <w:rsid w:val="00B27CD8"/>
    <w:rsid w:val="00B27EEE"/>
    <w:rsid w:val="00B51434"/>
    <w:rsid w:val="00B64E42"/>
    <w:rsid w:val="00B70C1C"/>
    <w:rsid w:val="00B82091"/>
    <w:rsid w:val="00B8307F"/>
    <w:rsid w:val="00B83DF5"/>
    <w:rsid w:val="00B86183"/>
    <w:rsid w:val="00B87FBF"/>
    <w:rsid w:val="00B9254E"/>
    <w:rsid w:val="00B93395"/>
    <w:rsid w:val="00B96BD3"/>
    <w:rsid w:val="00BA0C89"/>
    <w:rsid w:val="00BA10D2"/>
    <w:rsid w:val="00BA630B"/>
    <w:rsid w:val="00BA6F5F"/>
    <w:rsid w:val="00BB1D83"/>
    <w:rsid w:val="00BD6BC2"/>
    <w:rsid w:val="00BE09BD"/>
    <w:rsid w:val="00C1095A"/>
    <w:rsid w:val="00C1455B"/>
    <w:rsid w:val="00C1455E"/>
    <w:rsid w:val="00C14CE3"/>
    <w:rsid w:val="00C15396"/>
    <w:rsid w:val="00C164F7"/>
    <w:rsid w:val="00C24819"/>
    <w:rsid w:val="00C34D6A"/>
    <w:rsid w:val="00C432DE"/>
    <w:rsid w:val="00C624A3"/>
    <w:rsid w:val="00C7305F"/>
    <w:rsid w:val="00C7507F"/>
    <w:rsid w:val="00C77D82"/>
    <w:rsid w:val="00C80808"/>
    <w:rsid w:val="00CA24D6"/>
    <w:rsid w:val="00CA3620"/>
    <w:rsid w:val="00CB115D"/>
    <w:rsid w:val="00CC1497"/>
    <w:rsid w:val="00CC560A"/>
    <w:rsid w:val="00CD655D"/>
    <w:rsid w:val="00CE3A4A"/>
    <w:rsid w:val="00CF24AC"/>
    <w:rsid w:val="00D01318"/>
    <w:rsid w:val="00D017B0"/>
    <w:rsid w:val="00D03EAF"/>
    <w:rsid w:val="00D13A31"/>
    <w:rsid w:val="00D13F28"/>
    <w:rsid w:val="00D22391"/>
    <w:rsid w:val="00D23503"/>
    <w:rsid w:val="00D26064"/>
    <w:rsid w:val="00D33E6D"/>
    <w:rsid w:val="00D350E6"/>
    <w:rsid w:val="00D442A6"/>
    <w:rsid w:val="00D6174A"/>
    <w:rsid w:val="00D678E1"/>
    <w:rsid w:val="00D80126"/>
    <w:rsid w:val="00D80807"/>
    <w:rsid w:val="00D91FC7"/>
    <w:rsid w:val="00D93F23"/>
    <w:rsid w:val="00DB7968"/>
    <w:rsid w:val="00DC047E"/>
    <w:rsid w:val="00DC20CB"/>
    <w:rsid w:val="00DC3F05"/>
    <w:rsid w:val="00DC471A"/>
    <w:rsid w:val="00DD1A62"/>
    <w:rsid w:val="00DD40F5"/>
    <w:rsid w:val="00E02273"/>
    <w:rsid w:val="00E12C7E"/>
    <w:rsid w:val="00E22C45"/>
    <w:rsid w:val="00E42401"/>
    <w:rsid w:val="00E51311"/>
    <w:rsid w:val="00E631B7"/>
    <w:rsid w:val="00E66F6C"/>
    <w:rsid w:val="00E7262D"/>
    <w:rsid w:val="00E953F5"/>
    <w:rsid w:val="00E97400"/>
    <w:rsid w:val="00EA069B"/>
    <w:rsid w:val="00EB1796"/>
    <w:rsid w:val="00EB2187"/>
    <w:rsid w:val="00EB5384"/>
    <w:rsid w:val="00EB5587"/>
    <w:rsid w:val="00ED165D"/>
    <w:rsid w:val="00ED5FAD"/>
    <w:rsid w:val="00ED674D"/>
    <w:rsid w:val="00EE1F8A"/>
    <w:rsid w:val="00EE1FB1"/>
    <w:rsid w:val="00EF0B63"/>
    <w:rsid w:val="00EF31BE"/>
    <w:rsid w:val="00EF5E85"/>
    <w:rsid w:val="00F11CD8"/>
    <w:rsid w:val="00F13652"/>
    <w:rsid w:val="00F13980"/>
    <w:rsid w:val="00F148A7"/>
    <w:rsid w:val="00F14B03"/>
    <w:rsid w:val="00F22CEC"/>
    <w:rsid w:val="00F43354"/>
    <w:rsid w:val="00F458A5"/>
    <w:rsid w:val="00F462E2"/>
    <w:rsid w:val="00F50153"/>
    <w:rsid w:val="00F504CD"/>
    <w:rsid w:val="00F61A89"/>
    <w:rsid w:val="00F756BC"/>
    <w:rsid w:val="00F761FF"/>
    <w:rsid w:val="00F7708E"/>
    <w:rsid w:val="00F864B7"/>
    <w:rsid w:val="00F97968"/>
    <w:rsid w:val="00FA5F3E"/>
    <w:rsid w:val="00FC1FFC"/>
    <w:rsid w:val="00FD5001"/>
    <w:rsid w:val="00FE52AA"/>
    <w:rsid w:val="00FE6A90"/>
    <w:rsid w:val="00FE6B7D"/>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6EB1F1F-8D5F-49E7-A7C0-4B6B7611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3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B27EEE"/>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373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F3738"/>
    <w:rPr>
      <w:rFonts w:ascii="Arial" w:eastAsia="Times New Roman" w:hAnsi="Arial" w:cs="Arial"/>
      <w:b/>
      <w:bCs/>
      <w:kern w:val="28"/>
      <w:sz w:val="32"/>
      <w:szCs w:val="32"/>
      <w:lang w:val="en-US"/>
    </w:rPr>
  </w:style>
  <w:style w:type="character" w:customStyle="1" w:styleId="Heading6Char">
    <w:name w:val="Heading 6 Char"/>
    <w:basedOn w:val="DefaultParagraphFont"/>
    <w:link w:val="Heading6"/>
    <w:rsid w:val="00B27EEE"/>
    <w:rPr>
      <w:rFonts w:ascii="Times New Roman" w:eastAsia="Times New Roman" w:hAnsi="Times New Roman" w:cs="Times New Roman"/>
      <w:b/>
      <w:bCs/>
    </w:rPr>
  </w:style>
  <w:style w:type="character" w:styleId="Hyperlink">
    <w:name w:val="Hyperlink"/>
    <w:rsid w:val="00B27EEE"/>
    <w:rPr>
      <w:color w:val="0000FF"/>
      <w:u w:val="single"/>
    </w:rPr>
  </w:style>
  <w:style w:type="paragraph" w:styleId="FootnoteText">
    <w:name w:val="footnote text"/>
    <w:basedOn w:val="Normal"/>
    <w:link w:val="FootnoteTextChar"/>
    <w:semiHidden/>
    <w:rsid w:val="00B27EEE"/>
    <w:rPr>
      <w:rFonts w:ascii="Arial" w:hAnsi="Arial"/>
      <w:sz w:val="20"/>
      <w:szCs w:val="20"/>
      <w:lang w:val="en-AU"/>
    </w:rPr>
  </w:style>
  <w:style w:type="character" w:customStyle="1" w:styleId="FootnoteTextChar">
    <w:name w:val="Footnote Text Char"/>
    <w:basedOn w:val="DefaultParagraphFont"/>
    <w:link w:val="FootnoteText"/>
    <w:semiHidden/>
    <w:rsid w:val="00B27EEE"/>
    <w:rPr>
      <w:rFonts w:ascii="Arial" w:eastAsia="Times New Roman" w:hAnsi="Arial" w:cs="Times New Roman"/>
      <w:sz w:val="20"/>
      <w:szCs w:val="20"/>
    </w:rPr>
  </w:style>
  <w:style w:type="character" w:styleId="FootnoteReference">
    <w:name w:val="footnote reference"/>
    <w:semiHidden/>
    <w:rsid w:val="00B27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blindnessforum.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education.gov.au/node/16354" TargetMode="External"/><Relationship Id="rId2" Type="http://schemas.openxmlformats.org/officeDocument/2006/relationships/hyperlink" Target="http://www.tsbvi.edu/agenda/corecurric.htm" TargetMode="External"/><Relationship Id="rId1" Type="http://schemas.openxmlformats.org/officeDocument/2006/relationships/hyperlink" Target="http://www.afb.org/Section.asp?SectionID=44&amp;TopicID=189&amp;SubTopicID=4" TargetMode="External"/><Relationship Id="rId4" Type="http://schemas.openxmlformats.org/officeDocument/2006/relationships/hyperlink" Target="https://docs.education.gov.au/node/38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4BBC-F513-4E31-8615-270C6866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Jessica West</cp:lastModifiedBy>
  <cp:revision>2</cp:revision>
  <dcterms:created xsi:type="dcterms:W3CDTF">2019-11-12T02:34:00Z</dcterms:created>
  <dcterms:modified xsi:type="dcterms:W3CDTF">2019-11-12T02:34:00Z</dcterms:modified>
</cp:coreProperties>
</file>